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6FB64" w14:textId="77777777" w:rsidR="00285532" w:rsidRDefault="755585CB" w:rsidP="755585CB">
      <w:pPr>
        <w:shd w:val="clear" w:color="auto" w:fill="FFFFFF" w:themeFill="background1"/>
        <w:spacing w:after="120"/>
        <w:jc w:val="center"/>
        <w:rPr>
          <w:i/>
          <w:iCs/>
          <w:color w:val="116AAF"/>
        </w:rPr>
      </w:pPr>
      <w:r w:rsidRPr="755585CB">
        <w:rPr>
          <w:b/>
          <w:bCs/>
          <w:color w:val="116AAF"/>
          <w:sz w:val="32"/>
          <w:szCs w:val="32"/>
        </w:rPr>
        <w:t>Integration Group for the Safety Case (IGSC) Symposium 2024</w:t>
      </w:r>
      <w:r w:rsidR="00285532">
        <w:br/>
      </w:r>
      <w:r w:rsidRPr="755585CB">
        <w:rPr>
          <w:i/>
          <w:iCs/>
          <w:color w:val="116AAF"/>
        </w:rPr>
        <w:t>MOVING TOWARDS THE CONSTRUCTION OF A SAFE DGR – GETTING REAL</w:t>
      </w:r>
    </w:p>
    <w:p w14:paraId="3900D6EF" w14:textId="77777777" w:rsidR="00CE5FE4" w:rsidRPr="00CE5FE4" w:rsidRDefault="00CE5FE4" w:rsidP="755585CB">
      <w:pPr>
        <w:shd w:val="clear" w:color="auto" w:fill="FFFFFF" w:themeFill="background1"/>
        <w:spacing w:after="120"/>
        <w:jc w:val="center"/>
        <w:rPr>
          <w:b/>
          <w:bCs/>
          <w:color w:val="116AAF"/>
          <w:sz w:val="10"/>
          <w:szCs w:val="10"/>
        </w:rPr>
      </w:pPr>
    </w:p>
    <w:tbl>
      <w:tblPr>
        <w:tblStyle w:val="TableGrid"/>
        <w:tblW w:w="9083" w:type="dxa"/>
        <w:tblLook w:val="04A0" w:firstRow="1" w:lastRow="0" w:firstColumn="1" w:lastColumn="0" w:noHBand="0" w:noVBand="1"/>
      </w:tblPr>
      <w:tblGrid>
        <w:gridCol w:w="5707"/>
        <w:gridCol w:w="3376"/>
      </w:tblGrid>
      <w:tr w:rsidR="00D66730" w:rsidRPr="00D66730" w14:paraId="60547353" w14:textId="77777777" w:rsidTr="755585CB">
        <w:trPr>
          <w:trHeight w:val="432"/>
        </w:trPr>
        <w:tc>
          <w:tcPr>
            <w:tcW w:w="5707" w:type="dxa"/>
          </w:tcPr>
          <w:p w14:paraId="2DBDCB72" w14:textId="52F7B434" w:rsidR="00ED483F" w:rsidRPr="00D66730" w:rsidRDefault="755585CB" w:rsidP="755585CB">
            <w:pPr>
              <w:spacing w:before="60" w:after="60"/>
              <w:rPr>
                <w:b/>
                <w:bCs/>
                <w:color w:val="000000" w:themeColor="text1"/>
              </w:rPr>
            </w:pPr>
            <w:r w:rsidRPr="755585CB">
              <w:rPr>
                <w:b/>
                <w:bCs/>
                <w:color w:val="000000" w:themeColor="text1"/>
              </w:rPr>
              <w:t>Abstract Number</w:t>
            </w:r>
            <w:r w:rsidRPr="755585CB">
              <w:rPr>
                <w:b/>
                <w:bCs/>
                <w:color w:val="000000" w:themeColor="text1"/>
                <w:lang w:eastAsia="ja-JP"/>
              </w:rPr>
              <w:t xml:space="preserve">: </w:t>
            </w:r>
            <w:r w:rsidR="00CE5FE4">
              <w:rPr>
                <w:b/>
                <w:bCs/>
                <w:color w:val="000000" w:themeColor="text1"/>
                <w:lang w:eastAsia="ja-JP"/>
              </w:rPr>
              <w:t>9</w:t>
            </w:r>
            <w:r w:rsidR="00414C36">
              <w:rPr>
                <w:b/>
                <w:bCs/>
                <w:color w:val="000000" w:themeColor="text1"/>
                <w:lang w:eastAsia="ja-JP"/>
              </w:rPr>
              <w:t>2</w:t>
            </w:r>
          </w:p>
        </w:tc>
        <w:tc>
          <w:tcPr>
            <w:tcW w:w="3376" w:type="dxa"/>
          </w:tcPr>
          <w:p w14:paraId="65329394" w14:textId="1C03427F" w:rsidR="00ED483F" w:rsidRPr="00D66730" w:rsidRDefault="00546DDF" w:rsidP="755585CB">
            <w:pPr>
              <w:spacing w:before="60" w:after="60"/>
              <w:rPr>
                <w:b/>
                <w:bCs/>
                <w:color w:val="000000" w:themeColor="text1"/>
                <w:lang w:eastAsia="ja-JP"/>
              </w:rPr>
            </w:pPr>
            <w:r>
              <w:rPr>
                <w:b/>
                <w:bCs/>
                <w:color w:val="000000" w:themeColor="text1"/>
                <w:lang w:eastAsia="ja-JP"/>
              </w:rPr>
              <w:t xml:space="preserve">Session </w:t>
            </w:r>
            <w:r w:rsidR="00414C36">
              <w:rPr>
                <w:b/>
                <w:bCs/>
                <w:color w:val="000000" w:themeColor="text1"/>
                <w:lang w:eastAsia="ja-JP"/>
              </w:rPr>
              <w:t>5</w:t>
            </w:r>
            <w:r w:rsidR="00CE5FE4">
              <w:rPr>
                <w:b/>
                <w:bCs/>
                <w:color w:val="000000" w:themeColor="text1"/>
                <w:lang w:eastAsia="ja-JP"/>
              </w:rPr>
              <w:t>.3</w:t>
            </w:r>
          </w:p>
        </w:tc>
      </w:tr>
      <w:tr w:rsidR="00D66730" w:rsidRPr="00D66730" w14:paraId="0837F891" w14:textId="77777777" w:rsidTr="00546DDF">
        <w:trPr>
          <w:trHeight w:val="1079"/>
        </w:trPr>
        <w:tc>
          <w:tcPr>
            <w:tcW w:w="9083" w:type="dxa"/>
            <w:gridSpan w:val="2"/>
          </w:tcPr>
          <w:p w14:paraId="22D919D6" w14:textId="48C30B4D" w:rsidR="00C60BC5" w:rsidRPr="00D66730" w:rsidRDefault="755585CB" w:rsidP="755585CB">
            <w:pPr>
              <w:spacing w:before="60" w:after="60"/>
              <w:rPr>
                <w:b/>
                <w:bCs/>
                <w:color w:val="000000" w:themeColor="text1"/>
                <w:lang w:eastAsia="ja-JP"/>
              </w:rPr>
            </w:pPr>
            <w:r w:rsidRPr="755585CB">
              <w:rPr>
                <w:b/>
                <w:bCs/>
                <w:color w:val="000000" w:themeColor="text1"/>
              </w:rPr>
              <w:t>Authors</w:t>
            </w:r>
            <w:r w:rsidRPr="755585CB">
              <w:rPr>
                <w:b/>
                <w:bCs/>
                <w:color w:val="000000" w:themeColor="text1"/>
                <w:lang w:eastAsia="ja-JP"/>
              </w:rPr>
              <w:t xml:space="preserve">: </w:t>
            </w:r>
            <w:r w:rsidR="00414C36">
              <w:rPr>
                <w:lang w:val="en-US"/>
              </w:rPr>
              <w:t>Niels BELMANS</w:t>
            </w:r>
          </w:p>
          <w:p w14:paraId="658F6C42" w14:textId="0867067F" w:rsidR="00414C36" w:rsidRDefault="00414C36" w:rsidP="00CE5FE4">
            <w:pPr>
              <w:widowControl w:val="0"/>
              <w:autoSpaceDE w:val="0"/>
              <w:autoSpaceDN w:val="0"/>
              <w:spacing w:before="60" w:after="60"/>
              <w:ind w:right="879"/>
              <w:rPr>
                <w:lang w:val="en-US"/>
              </w:rPr>
            </w:pPr>
            <w:r w:rsidRPr="00414C36">
              <w:rPr>
                <w:lang w:val="en-US"/>
              </w:rPr>
              <w:t xml:space="preserve">Belgian Nuclear Research Centre </w:t>
            </w:r>
            <w:r>
              <w:rPr>
                <w:lang w:val="en-US"/>
              </w:rPr>
              <w:t>-</w:t>
            </w:r>
            <w:r w:rsidRPr="00414C36">
              <w:rPr>
                <w:lang w:val="en-US"/>
              </w:rPr>
              <w:t xml:space="preserve"> SCK CEN</w:t>
            </w:r>
            <w:r>
              <w:rPr>
                <w:lang w:val="en-US"/>
              </w:rPr>
              <w:t>, Belgium</w:t>
            </w:r>
          </w:p>
          <w:p w14:paraId="6BC53966" w14:textId="34B162B4" w:rsidR="00546DDF" w:rsidRPr="00CE5FE4" w:rsidRDefault="00000000" w:rsidP="00CE5FE4">
            <w:pPr>
              <w:widowControl w:val="0"/>
              <w:autoSpaceDE w:val="0"/>
              <w:autoSpaceDN w:val="0"/>
              <w:spacing w:before="60" w:after="60"/>
              <w:ind w:right="879"/>
              <w:rPr>
                <w:lang w:val="en-US"/>
              </w:rPr>
            </w:pPr>
            <w:hyperlink r:id="rId11" w:history="1">
              <w:r w:rsidR="00414C36" w:rsidRPr="00F27C14">
                <w:rPr>
                  <w:rStyle w:val="Hyperlink"/>
                </w:rPr>
                <w:t>niels.belmans@sckcen.be</w:t>
              </w:r>
            </w:hyperlink>
            <w:r w:rsidR="00414C36">
              <w:t xml:space="preserve"> </w:t>
            </w:r>
          </w:p>
        </w:tc>
      </w:tr>
      <w:tr w:rsidR="00D66730" w:rsidRPr="00D66730" w14:paraId="330BCA96" w14:textId="77777777" w:rsidTr="000923FC">
        <w:trPr>
          <w:trHeight w:hRule="exact" w:val="749"/>
        </w:trPr>
        <w:tc>
          <w:tcPr>
            <w:tcW w:w="9083" w:type="dxa"/>
            <w:gridSpan w:val="2"/>
          </w:tcPr>
          <w:p w14:paraId="0223D0BE" w14:textId="11C5D0B0" w:rsidR="00C60BC5" w:rsidRPr="00D66730" w:rsidRDefault="755585CB" w:rsidP="755585CB">
            <w:pPr>
              <w:spacing w:before="60" w:after="60"/>
              <w:rPr>
                <w:b/>
                <w:bCs/>
                <w:color w:val="000000" w:themeColor="text1"/>
              </w:rPr>
            </w:pPr>
            <w:r w:rsidRPr="755585CB">
              <w:rPr>
                <w:b/>
                <w:bCs/>
                <w:color w:val="000000" w:themeColor="text1"/>
                <w:lang w:eastAsia="ja-JP"/>
              </w:rPr>
              <w:t xml:space="preserve">Abstract </w:t>
            </w:r>
            <w:r w:rsidRPr="755585CB">
              <w:rPr>
                <w:b/>
                <w:bCs/>
                <w:color w:val="000000" w:themeColor="text1"/>
              </w:rPr>
              <w:t>Title</w:t>
            </w:r>
            <w:r w:rsidRPr="755585CB">
              <w:rPr>
                <w:b/>
                <w:bCs/>
                <w:color w:val="000000" w:themeColor="text1"/>
                <w:lang w:eastAsia="ja-JP"/>
              </w:rPr>
              <w:t>:</w:t>
            </w:r>
            <w:r w:rsidRPr="755585CB">
              <w:rPr>
                <w:color w:val="000000" w:themeColor="text1"/>
                <w:lang w:eastAsia="ja-JP"/>
              </w:rPr>
              <w:t xml:space="preserve"> </w:t>
            </w:r>
            <w:r w:rsidR="000923FC">
              <w:rPr>
                <w:color w:val="000000" w:themeColor="text1"/>
                <w:lang w:eastAsia="ja-JP"/>
              </w:rPr>
              <w:t>Lessons learned on competence building from EURAD and looking forward to EURAD2</w:t>
            </w:r>
          </w:p>
        </w:tc>
      </w:tr>
      <w:tr w:rsidR="00D66730" w:rsidRPr="00D66730" w14:paraId="336BE7D3" w14:textId="77777777" w:rsidTr="00546DDF">
        <w:trPr>
          <w:trHeight w:val="711"/>
        </w:trPr>
        <w:tc>
          <w:tcPr>
            <w:tcW w:w="9083" w:type="dxa"/>
            <w:gridSpan w:val="2"/>
            <w:tcBorders>
              <w:bottom w:val="single" w:sz="4" w:space="0" w:color="auto"/>
            </w:tcBorders>
          </w:tcPr>
          <w:p w14:paraId="22FE86B6" w14:textId="77777777" w:rsidR="00D66730" w:rsidRDefault="755585CB" w:rsidP="755585CB">
            <w:pPr>
              <w:spacing w:before="60" w:after="60"/>
              <w:rPr>
                <w:b/>
                <w:bCs/>
                <w:color w:val="000000" w:themeColor="text1"/>
                <w:lang w:eastAsia="ja-JP"/>
              </w:rPr>
            </w:pPr>
            <w:r w:rsidRPr="755585CB">
              <w:rPr>
                <w:b/>
                <w:bCs/>
                <w:color w:val="000000" w:themeColor="text1"/>
                <w:lang w:eastAsia="ja-JP"/>
              </w:rPr>
              <w:t>Abstract (300-500 words):</w:t>
            </w:r>
          </w:p>
          <w:p w14:paraId="0DC39EB4" w14:textId="181349B8" w:rsidR="009432A0" w:rsidRDefault="009432A0" w:rsidP="755585CB">
            <w:pPr>
              <w:spacing w:before="60" w:after="120"/>
              <w:jc w:val="both"/>
              <w:rPr>
                <w:color w:val="000000" w:themeColor="text1"/>
                <w:lang w:eastAsia="ja-JP"/>
              </w:rPr>
            </w:pPr>
            <w:r w:rsidRPr="009432A0">
              <w:rPr>
                <w:color w:val="000000" w:themeColor="text1"/>
                <w:lang w:eastAsia="ja-JP"/>
              </w:rPr>
              <w:t xml:space="preserve">The main goal of European Joint Programme on Radioactive Waste Management (EURAD) Work Package (WP) 13 was to establish the ‘School of Radioactive Waste Management (RWM)’; which acts as the executive body for all training and mobility activities that are organised within EURAD. </w:t>
            </w:r>
            <w:r w:rsidR="00F37301">
              <w:rPr>
                <w:color w:val="000000" w:themeColor="text1"/>
                <w:lang w:eastAsia="ja-JP"/>
              </w:rPr>
              <w:t>T</w:t>
            </w:r>
            <w:r w:rsidRPr="009432A0">
              <w:rPr>
                <w:color w:val="000000" w:themeColor="text1"/>
                <w:lang w:eastAsia="ja-JP"/>
              </w:rPr>
              <w:t xml:space="preserve">he School of RWM developed activities in four pillars. </w:t>
            </w:r>
          </w:p>
          <w:p w14:paraId="05AB7115" w14:textId="7A060D2D" w:rsidR="005F57FD" w:rsidRDefault="005F57FD" w:rsidP="755585CB">
            <w:pPr>
              <w:spacing w:before="60" w:after="120"/>
              <w:jc w:val="both"/>
              <w:rPr>
                <w:color w:val="000000" w:themeColor="text1"/>
                <w:lang w:eastAsia="ja-JP"/>
              </w:rPr>
            </w:pPr>
          </w:p>
          <w:p w14:paraId="08E19243" w14:textId="2284E107" w:rsidR="009432A0" w:rsidRDefault="009432A0" w:rsidP="009432A0">
            <w:pPr>
              <w:spacing w:before="60" w:after="120"/>
              <w:jc w:val="both"/>
              <w:rPr>
                <w:color w:val="000000" w:themeColor="text1"/>
                <w:lang w:eastAsia="ja-JP"/>
              </w:rPr>
            </w:pPr>
            <w:r w:rsidRPr="009432A0">
              <w:rPr>
                <w:color w:val="000000" w:themeColor="text1"/>
                <w:lang w:eastAsia="ja-JP"/>
              </w:rPr>
              <w:t xml:space="preserve">The School’s first pillar responds to the training needs </w:t>
            </w:r>
            <w:r>
              <w:rPr>
                <w:color w:val="000000" w:themeColor="text1"/>
                <w:lang w:eastAsia="ja-JP"/>
              </w:rPr>
              <w:t xml:space="preserve">of </w:t>
            </w:r>
            <w:r w:rsidRPr="009432A0">
              <w:rPr>
                <w:color w:val="000000" w:themeColor="text1"/>
                <w:lang w:eastAsia="ja-JP"/>
              </w:rPr>
              <w:t>its end-users</w:t>
            </w:r>
            <w:r w:rsidR="00F37301">
              <w:rPr>
                <w:color w:val="000000" w:themeColor="text1"/>
                <w:lang w:eastAsia="ja-JP"/>
              </w:rPr>
              <w:t>.</w:t>
            </w:r>
            <w:r w:rsidRPr="009432A0">
              <w:rPr>
                <w:color w:val="000000" w:themeColor="text1"/>
                <w:lang w:eastAsia="ja-JP"/>
              </w:rPr>
              <w:t xml:space="preserve"> In addition to training courses, the School, in close collaboration with </w:t>
            </w:r>
            <w:r w:rsidR="00F37301">
              <w:rPr>
                <w:color w:val="000000" w:themeColor="text1"/>
                <w:lang w:eastAsia="ja-JP"/>
              </w:rPr>
              <w:t>EURAD’s</w:t>
            </w:r>
            <w:r w:rsidRPr="009432A0">
              <w:rPr>
                <w:color w:val="000000" w:themeColor="text1"/>
                <w:lang w:eastAsia="ja-JP"/>
              </w:rPr>
              <w:t xml:space="preserve"> Project Management Office, started organising a webinar series </w:t>
            </w:r>
            <w:r w:rsidR="00BC34B4">
              <w:rPr>
                <w:color w:val="000000" w:themeColor="text1"/>
                <w:lang w:eastAsia="ja-JP"/>
              </w:rPr>
              <w:t>(</w:t>
            </w:r>
            <w:r w:rsidRPr="009432A0">
              <w:rPr>
                <w:color w:val="000000" w:themeColor="text1"/>
                <w:lang w:eastAsia="ja-JP"/>
              </w:rPr>
              <w:t>‘Lunch &amp; Learn sessions’</w:t>
            </w:r>
            <w:r w:rsidR="00BC34B4">
              <w:rPr>
                <w:color w:val="000000" w:themeColor="text1"/>
                <w:lang w:eastAsia="ja-JP"/>
              </w:rPr>
              <w:t>)</w:t>
            </w:r>
            <w:r w:rsidRPr="009432A0">
              <w:rPr>
                <w:color w:val="000000" w:themeColor="text1"/>
                <w:lang w:eastAsia="ja-JP"/>
              </w:rPr>
              <w:t xml:space="preserve"> during the COVID-19 pandemic to compensate for the lack of face-to-face training opportunities. These informal webinars on both broad and specific topics are meant to share knowledge with the entire EURAD community and beyond. As time went on, multiple online training and information sessions were included as well.</w:t>
            </w:r>
          </w:p>
          <w:p w14:paraId="36689252" w14:textId="77777777" w:rsidR="009432A0" w:rsidRPr="009432A0" w:rsidRDefault="009432A0" w:rsidP="009432A0">
            <w:pPr>
              <w:spacing w:before="60" w:after="120"/>
              <w:jc w:val="both"/>
              <w:rPr>
                <w:color w:val="000000" w:themeColor="text1"/>
                <w:lang w:eastAsia="ja-JP"/>
              </w:rPr>
            </w:pPr>
          </w:p>
          <w:p w14:paraId="50B4BDC6" w14:textId="36FFDA02" w:rsidR="009432A0" w:rsidRDefault="009432A0" w:rsidP="009432A0">
            <w:pPr>
              <w:spacing w:before="60" w:after="120"/>
              <w:jc w:val="both"/>
              <w:rPr>
                <w:color w:val="000000" w:themeColor="text1"/>
                <w:lang w:eastAsia="ja-JP"/>
              </w:rPr>
            </w:pPr>
            <w:r w:rsidRPr="009432A0">
              <w:rPr>
                <w:color w:val="000000" w:themeColor="text1"/>
                <w:lang w:eastAsia="ja-JP"/>
              </w:rPr>
              <w:t>The School’s second pillar contains EURAD</w:t>
            </w:r>
            <w:r w:rsidR="00F37301">
              <w:rPr>
                <w:color w:val="000000" w:themeColor="text1"/>
                <w:lang w:eastAsia="ja-JP"/>
              </w:rPr>
              <w:t>’s</w:t>
            </w:r>
            <w:r w:rsidRPr="009432A0">
              <w:rPr>
                <w:color w:val="000000" w:themeColor="text1"/>
                <w:lang w:eastAsia="ja-JP"/>
              </w:rPr>
              <w:t xml:space="preserve"> Mobility Programme. The main objective is to financially support end-users in:</w:t>
            </w:r>
            <w:r w:rsidR="00BC34B4">
              <w:rPr>
                <w:color w:val="000000" w:themeColor="text1"/>
                <w:lang w:eastAsia="ja-JP"/>
              </w:rPr>
              <w:t xml:space="preserve"> performing</w:t>
            </w:r>
            <w:r w:rsidRPr="009432A0">
              <w:rPr>
                <w:color w:val="000000" w:themeColor="text1"/>
                <w:lang w:eastAsia="ja-JP"/>
              </w:rPr>
              <w:t xml:space="preserve"> (i) internships, (ii) technical visits,</w:t>
            </w:r>
            <w:r w:rsidR="00BC34B4">
              <w:rPr>
                <w:color w:val="000000" w:themeColor="text1"/>
                <w:lang w:eastAsia="ja-JP"/>
              </w:rPr>
              <w:t xml:space="preserve"> and attending </w:t>
            </w:r>
            <w:r w:rsidRPr="009432A0">
              <w:rPr>
                <w:color w:val="000000" w:themeColor="text1"/>
                <w:lang w:eastAsia="ja-JP"/>
              </w:rPr>
              <w:t xml:space="preserve">(iii) (international) training courses and (iv) conferences in the field of </w:t>
            </w:r>
            <w:r>
              <w:rPr>
                <w:color w:val="000000" w:themeColor="text1"/>
                <w:lang w:eastAsia="ja-JP"/>
              </w:rPr>
              <w:t>RWM</w:t>
            </w:r>
            <w:r w:rsidRPr="009432A0">
              <w:rPr>
                <w:color w:val="000000" w:themeColor="text1"/>
                <w:lang w:eastAsia="ja-JP"/>
              </w:rPr>
              <w:t>. While the first pillar focusses mostly on transferring explicit knowledge, the Mobility Programme focusses on transferring mostly implicit and tacit</w:t>
            </w:r>
            <w:r w:rsidR="00BC34B4">
              <w:rPr>
                <w:color w:val="000000" w:themeColor="text1"/>
                <w:lang w:eastAsia="ja-JP"/>
              </w:rPr>
              <w:t xml:space="preserve"> knowledge</w:t>
            </w:r>
            <w:r w:rsidRPr="009432A0">
              <w:rPr>
                <w:color w:val="000000" w:themeColor="text1"/>
                <w:lang w:eastAsia="ja-JP"/>
              </w:rPr>
              <w:t>.</w:t>
            </w:r>
          </w:p>
          <w:p w14:paraId="595F6805" w14:textId="77777777" w:rsidR="009432A0" w:rsidRPr="009432A0" w:rsidRDefault="009432A0" w:rsidP="009432A0">
            <w:pPr>
              <w:spacing w:before="60" w:after="120"/>
              <w:jc w:val="both"/>
              <w:rPr>
                <w:color w:val="000000" w:themeColor="text1"/>
                <w:lang w:eastAsia="ja-JP"/>
              </w:rPr>
            </w:pPr>
          </w:p>
          <w:p w14:paraId="40E13FED" w14:textId="4E4AD6C4" w:rsidR="009432A0" w:rsidRDefault="009432A0" w:rsidP="009432A0">
            <w:pPr>
              <w:spacing w:before="60" w:after="120"/>
              <w:jc w:val="both"/>
              <w:rPr>
                <w:color w:val="000000" w:themeColor="text1"/>
                <w:lang w:eastAsia="ja-JP"/>
              </w:rPr>
            </w:pPr>
            <w:r w:rsidRPr="009432A0">
              <w:rPr>
                <w:color w:val="000000" w:themeColor="text1"/>
                <w:lang w:eastAsia="ja-JP"/>
              </w:rPr>
              <w:t xml:space="preserve">The third pillar is a standout pillar, as it is not directly related to a type of activity. This overarching pillar was created to ensure that the School provides information on all aspects related to </w:t>
            </w:r>
            <w:r>
              <w:rPr>
                <w:color w:val="000000" w:themeColor="text1"/>
                <w:lang w:eastAsia="ja-JP"/>
              </w:rPr>
              <w:t>RWM</w:t>
            </w:r>
            <w:r w:rsidRPr="009432A0">
              <w:rPr>
                <w:color w:val="000000" w:themeColor="text1"/>
                <w:lang w:eastAsia="ja-JP"/>
              </w:rPr>
              <w:t xml:space="preserve"> programmes throughout all of its activities. The aim is to make clear that not only scientific experts, but also generalists are required for a successful waste management programme. </w:t>
            </w:r>
            <w:r w:rsidR="00BC34B4">
              <w:rPr>
                <w:color w:val="000000" w:themeColor="text1"/>
                <w:lang w:eastAsia="ja-JP"/>
              </w:rPr>
              <w:t>This is also important in the light of safety case development.</w:t>
            </w:r>
          </w:p>
          <w:p w14:paraId="05F54D9E" w14:textId="77777777" w:rsidR="009432A0" w:rsidRPr="009432A0" w:rsidRDefault="009432A0" w:rsidP="009432A0">
            <w:pPr>
              <w:spacing w:before="60" w:after="120"/>
              <w:jc w:val="both"/>
              <w:rPr>
                <w:color w:val="000000" w:themeColor="text1"/>
                <w:lang w:eastAsia="ja-JP"/>
              </w:rPr>
            </w:pPr>
          </w:p>
          <w:p w14:paraId="1C5E4FA0" w14:textId="073BE05D" w:rsidR="009432A0" w:rsidRDefault="009432A0" w:rsidP="009432A0">
            <w:pPr>
              <w:spacing w:before="60" w:after="120"/>
              <w:jc w:val="both"/>
              <w:rPr>
                <w:color w:val="000000" w:themeColor="text1"/>
                <w:lang w:eastAsia="ja-JP"/>
              </w:rPr>
            </w:pPr>
            <w:r w:rsidRPr="009432A0">
              <w:rPr>
                <w:color w:val="000000" w:themeColor="text1"/>
                <w:lang w:eastAsia="ja-JP"/>
              </w:rPr>
              <w:t xml:space="preserve">The fourth </w:t>
            </w:r>
            <w:r>
              <w:rPr>
                <w:color w:val="000000" w:themeColor="text1"/>
                <w:lang w:eastAsia="ja-JP"/>
              </w:rPr>
              <w:t>p</w:t>
            </w:r>
            <w:r w:rsidRPr="009432A0">
              <w:rPr>
                <w:color w:val="000000" w:themeColor="text1"/>
                <w:lang w:eastAsia="ja-JP"/>
              </w:rPr>
              <w:t xml:space="preserve">illar consists of activities that the School organises to support EURAD’s PhD student community. The aim is to facilitate academic and professional growth while fostering a sense of community among PhD students, but also researchers, and other end-users. </w:t>
            </w:r>
            <w:r>
              <w:rPr>
                <w:color w:val="000000" w:themeColor="text1"/>
                <w:lang w:eastAsia="ja-JP"/>
              </w:rPr>
              <w:t>S</w:t>
            </w:r>
            <w:r w:rsidRPr="009432A0">
              <w:rPr>
                <w:color w:val="000000" w:themeColor="text1"/>
                <w:lang w:eastAsia="ja-JP"/>
              </w:rPr>
              <w:t>upport</w:t>
            </w:r>
            <w:r>
              <w:rPr>
                <w:color w:val="000000" w:themeColor="text1"/>
                <w:lang w:eastAsia="ja-JP"/>
              </w:rPr>
              <w:t>ing</w:t>
            </w:r>
            <w:r w:rsidRPr="009432A0">
              <w:rPr>
                <w:color w:val="000000" w:themeColor="text1"/>
                <w:lang w:eastAsia="ja-JP"/>
              </w:rPr>
              <w:t xml:space="preserve"> the PhD community in their competence building, while also acknowledging the role of PhD students as the future key figures in </w:t>
            </w:r>
            <w:r>
              <w:rPr>
                <w:color w:val="000000" w:themeColor="text1"/>
                <w:lang w:eastAsia="ja-JP"/>
              </w:rPr>
              <w:t>RWM, is the main driver for this pillar</w:t>
            </w:r>
            <w:r w:rsidRPr="009432A0">
              <w:rPr>
                <w:color w:val="000000" w:themeColor="text1"/>
                <w:lang w:eastAsia="ja-JP"/>
              </w:rPr>
              <w:t>.</w:t>
            </w:r>
          </w:p>
          <w:p w14:paraId="230F0526" w14:textId="77777777" w:rsidR="009432A0" w:rsidRDefault="009432A0" w:rsidP="755585CB">
            <w:pPr>
              <w:spacing w:before="60" w:after="120"/>
              <w:jc w:val="both"/>
              <w:rPr>
                <w:color w:val="000000" w:themeColor="text1"/>
                <w:lang w:eastAsia="ja-JP"/>
              </w:rPr>
            </w:pPr>
          </w:p>
          <w:p w14:paraId="33AFF73C" w14:textId="4CAEDD45" w:rsidR="009432A0" w:rsidRPr="009432A0" w:rsidRDefault="009432A0" w:rsidP="009432A0">
            <w:pPr>
              <w:spacing w:before="60" w:after="120"/>
              <w:jc w:val="both"/>
              <w:rPr>
                <w:color w:val="000000" w:themeColor="text1"/>
                <w:lang w:eastAsia="ja-JP"/>
              </w:rPr>
            </w:pPr>
            <w:r w:rsidRPr="009432A0">
              <w:rPr>
                <w:color w:val="000000" w:themeColor="text1"/>
                <w:lang w:eastAsia="ja-JP"/>
              </w:rPr>
              <w:t xml:space="preserve">The School of RWM has demonstrated remarkable success </w:t>
            </w:r>
            <w:r>
              <w:rPr>
                <w:color w:val="000000" w:themeColor="text1"/>
                <w:lang w:eastAsia="ja-JP"/>
              </w:rPr>
              <w:t>and</w:t>
            </w:r>
            <w:r w:rsidRPr="009432A0">
              <w:rPr>
                <w:color w:val="000000" w:themeColor="text1"/>
                <w:lang w:eastAsia="ja-JP"/>
              </w:rPr>
              <w:t xml:space="preserve"> has proved itself to be a valuable resource in competence building with the European RWM community (and beyond).</w:t>
            </w:r>
            <w:r w:rsidR="00BC34B4">
              <w:rPr>
                <w:color w:val="000000" w:themeColor="text1"/>
                <w:lang w:eastAsia="ja-JP"/>
              </w:rPr>
              <w:t xml:space="preserve"> In addition, </w:t>
            </w:r>
            <w:r w:rsidR="00071FDA">
              <w:rPr>
                <w:color w:val="000000" w:themeColor="text1"/>
                <w:lang w:eastAsia="ja-JP"/>
              </w:rPr>
              <w:t>through its</w:t>
            </w:r>
            <w:r w:rsidR="00BC34B4">
              <w:rPr>
                <w:color w:val="000000" w:themeColor="text1"/>
                <w:lang w:eastAsia="ja-JP"/>
              </w:rPr>
              <w:t xml:space="preserve"> broad portfolio, it provides competence building on all activities that are relevant for designing and implementing safety cases.</w:t>
            </w:r>
            <w:r w:rsidRPr="009432A0">
              <w:rPr>
                <w:color w:val="000000" w:themeColor="text1"/>
                <w:lang w:eastAsia="ja-JP"/>
              </w:rPr>
              <w:t xml:space="preserve"> Furthermore, it actively contributed to EURAD’s K</w:t>
            </w:r>
            <w:r>
              <w:rPr>
                <w:color w:val="000000" w:themeColor="text1"/>
                <w:lang w:eastAsia="ja-JP"/>
              </w:rPr>
              <w:t xml:space="preserve">nowledge </w:t>
            </w:r>
            <w:r w:rsidRPr="009432A0">
              <w:rPr>
                <w:color w:val="000000" w:themeColor="text1"/>
                <w:lang w:eastAsia="ja-JP"/>
              </w:rPr>
              <w:t>M</w:t>
            </w:r>
            <w:r>
              <w:rPr>
                <w:color w:val="000000" w:themeColor="text1"/>
                <w:lang w:eastAsia="ja-JP"/>
              </w:rPr>
              <w:t>anagement (KM)</w:t>
            </w:r>
            <w:r w:rsidRPr="009432A0">
              <w:rPr>
                <w:color w:val="000000" w:themeColor="text1"/>
                <w:lang w:eastAsia="ja-JP"/>
              </w:rPr>
              <w:t xml:space="preserve"> Programme by ensuring heightened awareness of KM principles. </w:t>
            </w:r>
          </w:p>
          <w:p w14:paraId="00AC8E72" w14:textId="77777777" w:rsidR="009432A0" w:rsidRPr="009432A0" w:rsidRDefault="009432A0" w:rsidP="009432A0">
            <w:pPr>
              <w:spacing w:before="60" w:after="120"/>
              <w:jc w:val="both"/>
              <w:rPr>
                <w:color w:val="000000" w:themeColor="text1"/>
                <w:lang w:eastAsia="ja-JP"/>
              </w:rPr>
            </w:pPr>
          </w:p>
          <w:p w14:paraId="04641B06" w14:textId="6B6B8D29" w:rsidR="009432A0" w:rsidRDefault="009432A0" w:rsidP="009432A0">
            <w:pPr>
              <w:spacing w:before="60" w:after="120"/>
              <w:jc w:val="both"/>
              <w:rPr>
                <w:color w:val="000000" w:themeColor="text1"/>
                <w:lang w:eastAsia="ja-JP"/>
              </w:rPr>
            </w:pPr>
            <w:r w:rsidRPr="009432A0">
              <w:rPr>
                <w:color w:val="000000" w:themeColor="text1"/>
                <w:lang w:eastAsia="ja-JP"/>
              </w:rPr>
              <w:lastRenderedPageBreak/>
              <w:t>In conclusion, the School of RWM has laid the foundation of a successful hub for competence building in RWM in Europe. Thanks to its successes</w:t>
            </w:r>
            <w:r w:rsidR="00F37301">
              <w:rPr>
                <w:color w:val="000000" w:themeColor="text1"/>
                <w:lang w:eastAsia="ja-JP"/>
              </w:rPr>
              <w:t xml:space="preserve">, </w:t>
            </w:r>
            <w:r w:rsidRPr="009432A0">
              <w:rPr>
                <w:color w:val="000000" w:themeColor="text1"/>
                <w:lang w:eastAsia="ja-JP"/>
              </w:rPr>
              <w:t>it is valuable to continue</w:t>
            </w:r>
            <w:r w:rsidR="00F37301">
              <w:rPr>
                <w:color w:val="000000" w:themeColor="text1"/>
                <w:lang w:eastAsia="ja-JP"/>
              </w:rPr>
              <w:t xml:space="preserve"> and improve on</w:t>
            </w:r>
            <w:r w:rsidRPr="009432A0">
              <w:rPr>
                <w:color w:val="000000" w:themeColor="text1"/>
                <w:lang w:eastAsia="ja-JP"/>
              </w:rPr>
              <w:t xml:space="preserve"> its activities going forward into </w:t>
            </w:r>
            <w:r>
              <w:rPr>
                <w:color w:val="000000" w:themeColor="text1"/>
                <w:lang w:eastAsia="ja-JP"/>
              </w:rPr>
              <w:t>EURAD-2</w:t>
            </w:r>
            <w:r w:rsidRPr="009432A0">
              <w:rPr>
                <w:color w:val="000000" w:themeColor="text1"/>
                <w:lang w:eastAsia="ja-JP"/>
              </w:rPr>
              <w:t>.</w:t>
            </w:r>
            <w:r>
              <w:rPr>
                <w:color w:val="000000" w:themeColor="text1"/>
                <w:lang w:eastAsia="ja-JP"/>
              </w:rPr>
              <w:t xml:space="preserve"> </w:t>
            </w:r>
          </w:p>
          <w:p w14:paraId="4FF88395" w14:textId="77777777" w:rsidR="00CE5FE4" w:rsidRDefault="00CE5FE4" w:rsidP="755585CB">
            <w:pPr>
              <w:spacing w:before="60" w:after="120"/>
              <w:jc w:val="both"/>
              <w:rPr>
                <w:color w:val="000000" w:themeColor="text1"/>
                <w:lang w:eastAsia="ja-JP"/>
              </w:rPr>
            </w:pPr>
          </w:p>
          <w:p w14:paraId="3248EF91" w14:textId="77777777" w:rsidR="00CE5FE4" w:rsidRDefault="00CE5FE4" w:rsidP="755585CB">
            <w:pPr>
              <w:spacing w:before="60" w:after="120"/>
              <w:jc w:val="both"/>
              <w:rPr>
                <w:color w:val="000000" w:themeColor="text1"/>
                <w:lang w:eastAsia="ja-JP"/>
              </w:rPr>
            </w:pPr>
          </w:p>
          <w:p w14:paraId="6667B3DC" w14:textId="043B4792" w:rsidR="00CE5FE4" w:rsidRPr="005F57FD" w:rsidRDefault="00CE5FE4" w:rsidP="755585CB">
            <w:pPr>
              <w:spacing w:before="60" w:after="120"/>
              <w:jc w:val="both"/>
              <w:rPr>
                <w:color w:val="000000" w:themeColor="text1"/>
                <w:lang w:eastAsia="ja-JP"/>
              </w:rPr>
            </w:pPr>
          </w:p>
        </w:tc>
      </w:tr>
    </w:tbl>
    <w:p w14:paraId="3DB85F1E" w14:textId="77777777" w:rsidR="00ED483F" w:rsidRPr="00D66730" w:rsidRDefault="00ED483F" w:rsidP="00C60BC5">
      <w:pPr>
        <w:spacing w:after="0" w:line="240" w:lineRule="auto"/>
        <w:ind w:right="-188"/>
        <w:rPr>
          <w:rFonts w:cstheme="minorHAnsi"/>
          <w:b/>
          <w:color w:val="EEECE1" w:themeColor="background2"/>
          <w:lang w:eastAsia="ja-JP"/>
        </w:rPr>
      </w:pPr>
    </w:p>
    <w:sectPr w:rsidR="00ED483F" w:rsidRPr="00D66730" w:rsidSect="00546DDF">
      <w:headerReference w:type="even" r:id="rId12"/>
      <w:headerReference w:type="default" r:id="rId13"/>
      <w:footerReference w:type="even" r:id="rId14"/>
      <w:footerReference w:type="default" r:id="rId15"/>
      <w:headerReference w:type="first" r:id="rId16"/>
      <w:footerReference w:type="first" r:id="rId17"/>
      <w:pgSz w:w="11906" w:h="16838"/>
      <w:pgMar w:top="269" w:right="1440" w:bottom="284" w:left="1440" w:header="708" w:footer="4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8A46D" w14:textId="77777777" w:rsidR="00767671" w:rsidRDefault="00767671" w:rsidP="00AF3942">
      <w:pPr>
        <w:spacing w:after="0" w:line="240" w:lineRule="auto"/>
      </w:pPr>
      <w:r>
        <w:separator/>
      </w:r>
    </w:p>
  </w:endnote>
  <w:endnote w:type="continuationSeparator" w:id="0">
    <w:p w14:paraId="28C47BD2" w14:textId="77777777" w:rsidR="00767671" w:rsidRDefault="00767671" w:rsidP="00AF3942">
      <w:pPr>
        <w:spacing w:after="0" w:line="240" w:lineRule="auto"/>
      </w:pPr>
      <w:r>
        <w:continuationSeparator/>
      </w:r>
    </w:p>
  </w:endnote>
  <w:endnote w:type="continuationNotice" w:id="1">
    <w:p w14:paraId="61A240BB" w14:textId="77777777" w:rsidR="00767671" w:rsidRDefault="007676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FD3AC" w14:textId="77777777" w:rsidR="00BC34B4" w:rsidRDefault="00BC34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4D6E9" w14:textId="77777777" w:rsidR="00BC34B4" w:rsidRDefault="00BC34B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8087A" w14:textId="77777777" w:rsidR="00BC34B4" w:rsidRDefault="00BC34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7EB4C" w14:textId="77777777" w:rsidR="00767671" w:rsidRDefault="00767671" w:rsidP="00AF3942">
      <w:pPr>
        <w:spacing w:after="0" w:line="240" w:lineRule="auto"/>
      </w:pPr>
      <w:r>
        <w:separator/>
      </w:r>
    </w:p>
  </w:footnote>
  <w:footnote w:type="continuationSeparator" w:id="0">
    <w:p w14:paraId="01CB71D7" w14:textId="77777777" w:rsidR="00767671" w:rsidRDefault="00767671" w:rsidP="00AF3942">
      <w:pPr>
        <w:spacing w:after="0" w:line="240" w:lineRule="auto"/>
      </w:pPr>
      <w:r>
        <w:continuationSeparator/>
      </w:r>
    </w:p>
  </w:footnote>
  <w:footnote w:type="continuationNotice" w:id="1">
    <w:p w14:paraId="0E7C8972" w14:textId="77777777" w:rsidR="00767671" w:rsidRDefault="0076767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49100" w14:textId="472D1E87" w:rsidR="00180454" w:rsidRDefault="00180454">
    <w:pPr>
      <w:pStyle w:val="Header"/>
    </w:pPr>
    <w:r>
      <w:rPr>
        <w:noProof/>
      </w:rPr>
      <mc:AlternateContent>
        <mc:Choice Requires="wps">
          <w:drawing>
            <wp:anchor distT="0" distB="0" distL="0" distR="0" simplePos="0" relativeHeight="251658241" behindDoc="0" locked="0" layoutInCell="1" allowOverlap="1" wp14:anchorId="28F8ED8C" wp14:editId="0E72815D">
              <wp:simplePos x="635" y="635"/>
              <wp:positionH relativeFrom="page">
                <wp:align>center</wp:align>
              </wp:positionH>
              <wp:positionV relativeFrom="page">
                <wp:align>top</wp:align>
              </wp:positionV>
              <wp:extent cx="443865" cy="443865"/>
              <wp:effectExtent l="0" t="0" r="16510" b="12065"/>
              <wp:wrapNone/>
              <wp:docPr id="2"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C40EDFF" w14:textId="21F72F66" w:rsidR="00180454" w:rsidRPr="00180454" w:rsidRDefault="00180454" w:rsidP="00180454">
                          <w:pPr>
                            <w:spacing w:after="0"/>
                            <w:rPr>
                              <w:rFonts w:ascii="Calibri" w:eastAsia="Calibri" w:hAnsi="Calibri" w:cs="Calibri"/>
                              <w:noProof/>
                              <w:color w:val="000000"/>
                              <w:sz w:val="20"/>
                              <w:szCs w:val="20"/>
                            </w:rPr>
                          </w:pPr>
                          <w:r w:rsidRPr="00180454">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8F8ED8C" id="_x0000_t202" coordsize="21600,21600" o:spt="202" path="m,l,21600r21600,l21600,xe">
              <v:stroke joinstyle="miter"/>
              <v:path gradientshapeok="t" o:connecttype="rect"/>
            </v:shapetype>
            <v:shape id="Text Box 2" o:spid="_x0000_s1026" type="#_x0000_t202" alt="OFFICIAL" style="position:absolute;margin-left:0;margin-top:0;width:34.95pt;height:34.95pt;z-index:251658241;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3C40EDFF" w14:textId="21F72F66" w:rsidR="00180454" w:rsidRPr="00180454" w:rsidRDefault="00180454" w:rsidP="00180454">
                    <w:pPr>
                      <w:spacing w:after="0"/>
                      <w:rPr>
                        <w:rFonts w:ascii="Calibri" w:eastAsia="Calibri" w:hAnsi="Calibri" w:cs="Calibri"/>
                        <w:noProof/>
                        <w:color w:val="000000"/>
                        <w:sz w:val="20"/>
                        <w:szCs w:val="20"/>
                      </w:rPr>
                    </w:pPr>
                    <w:r w:rsidRPr="00180454">
                      <w:rPr>
                        <w:rFonts w:ascii="Calibri" w:eastAsia="Calibri" w:hAnsi="Calibri" w:cs="Calibri"/>
                        <w:noProof/>
                        <w:color w:val="000000"/>
                        <w:sz w:val="20"/>
                        <w:szCs w:val="2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05A9B" w14:textId="0B8FB42F" w:rsidR="00180454" w:rsidRDefault="00180454">
    <w:pPr>
      <w:pStyle w:val="Header"/>
    </w:pPr>
    <w:r>
      <w:rPr>
        <w:noProof/>
      </w:rPr>
      <mc:AlternateContent>
        <mc:Choice Requires="wps">
          <w:drawing>
            <wp:anchor distT="0" distB="0" distL="0" distR="0" simplePos="0" relativeHeight="251658242" behindDoc="0" locked="0" layoutInCell="1" allowOverlap="1" wp14:anchorId="23001ECE" wp14:editId="2BE8318F">
              <wp:simplePos x="914400" y="451590"/>
              <wp:positionH relativeFrom="page">
                <wp:align>center</wp:align>
              </wp:positionH>
              <wp:positionV relativeFrom="page">
                <wp:align>top</wp:align>
              </wp:positionV>
              <wp:extent cx="443865" cy="443865"/>
              <wp:effectExtent l="0" t="0" r="16510" b="12065"/>
              <wp:wrapNone/>
              <wp:docPr id="3"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17B6638" w14:textId="460D2E5C" w:rsidR="00180454" w:rsidRPr="00180454" w:rsidRDefault="00180454" w:rsidP="00180454">
                          <w:pPr>
                            <w:spacing w:after="0"/>
                            <w:rPr>
                              <w:rFonts w:ascii="Calibri" w:eastAsia="Calibri" w:hAnsi="Calibri" w:cs="Calibri"/>
                              <w:noProof/>
                              <w:color w:val="000000"/>
                              <w:sz w:val="20"/>
                              <w:szCs w:val="20"/>
                            </w:rPr>
                          </w:pPr>
                          <w:r w:rsidRPr="00180454">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3001ECE" id="_x0000_t202" coordsize="21600,21600" o:spt="202" path="m,l,21600r21600,l21600,xe">
              <v:stroke joinstyle="miter"/>
              <v:path gradientshapeok="t" o:connecttype="rect"/>
            </v:shapetype>
            <v:shape id="Text Box 3" o:spid="_x0000_s1027" type="#_x0000_t202" alt="OFFICIAL" style="position:absolute;margin-left:0;margin-top:0;width:34.95pt;height:34.95pt;z-index:25165824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textbox style="mso-fit-shape-to-text:t" inset="0,15pt,0,0">
                <w:txbxContent>
                  <w:p w14:paraId="117B6638" w14:textId="460D2E5C" w:rsidR="00180454" w:rsidRPr="00180454" w:rsidRDefault="00180454" w:rsidP="00180454">
                    <w:pPr>
                      <w:spacing w:after="0"/>
                      <w:rPr>
                        <w:rFonts w:ascii="Calibri" w:eastAsia="Calibri" w:hAnsi="Calibri" w:cs="Calibri"/>
                        <w:noProof/>
                        <w:color w:val="000000"/>
                        <w:sz w:val="20"/>
                        <w:szCs w:val="20"/>
                      </w:rPr>
                    </w:pPr>
                    <w:r w:rsidRPr="00180454">
                      <w:rPr>
                        <w:rFonts w:ascii="Calibri" w:eastAsia="Calibri" w:hAnsi="Calibri" w:cs="Calibri"/>
                        <w:noProof/>
                        <w:color w:val="000000"/>
                        <w:sz w:val="20"/>
                        <w:szCs w:val="20"/>
                      </w:rPr>
                      <w:t>OFFICIAL</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6792C" w14:textId="7CBE4B0E" w:rsidR="00180454" w:rsidRDefault="00180454">
    <w:pPr>
      <w:pStyle w:val="Header"/>
    </w:pPr>
    <w:r>
      <w:rPr>
        <w:noProof/>
      </w:rPr>
      <mc:AlternateContent>
        <mc:Choice Requires="wps">
          <w:drawing>
            <wp:anchor distT="0" distB="0" distL="0" distR="0" simplePos="0" relativeHeight="251658240" behindDoc="0" locked="0" layoutInCell="1" allowOverlap="1" wp14:anchorId="2B52493B" wp14:editId="24271650">
              <wp:simplePos x="635" y="635"/>
              <wp:positionH relativeFrom="page">
                <wp:align>center</wp:align>
              </wp:positionH>
              <wp:positionV relativeFrom="page">
                <wp:align>top</wp:align>
              </wp:positionV>
              <wp:extent cx="443865" cy="443865"/>
              <wp:effectExtent l="0" t="0" r="16510" b="12065"/>
              <wp:wrapNone/>
              <wp:docPr id="1"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662A013" w14:textId="10A3B05A" w:rsidR="00180454" w:rsidRPr="00180454" w:rsidRDefault="00180454" w:rsidP="00180454">
                          <w:pPr>
                            <w:spacing w:after="0"/>
                            <w:rPr>
                              <w:rFonts w:ascii="Calibri" w:eastAsia="Calibri" w:hAnsi="Calibri" w:cs="Calibri"/>
                              <w:noProof/>
                              <w:color w:val="000000"/>
                              <w:sz w:val="20"/>
                              <w:szCs w:val="20"/>
                            </w:rPr>
                          </w:pPr>
                          <w:r w:rsidRPr="00180454">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B52493B" id="_x0000_t202" coordsize="21600,21600" o:spt="202" path="m,l,21600r21600,l21600,xe">
              <v:stroke joinstyle="miter"/>
              <v:path gradientshapeok="t" o:connecttype="rect"/>
            </v:shapetype>
            <v:shape id="Text Box 1" o:spid="_x0000_s1028" type="#_x0000_t202" alt="OFFICIAL" style="position:absolute;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AmGj+oCgIAABwEAAAOAAAA&#10;AAAAAAAAAAAAAC4CAABkcnMvZTJvRG9jLnhtbFBLAQItABQABgAIAAAAIQDUHg1H2AAAAAMBAAAP&#10;AAAAAAAAAAAAAAAAAGQEAABkcnMvZG93bnJldi54bWxQSwUGAAAAAAQABADzAAAAaQUAAAAA&#10;" filled="f" stroked="f">
              <v:textbox style="mso-fit-shape-to-text:t" inset="0,15pt,0,0">
                <w:txbxContent>
                  <w:p w14:paraId="0662A013" w14:textId="10A3B05A" w:rsidR="00180454" w:rsidRPr="00180454" w:rsidRDefault="00180454" w:rsidP="00180454">
                    <w:pPr>
                      <w:spacing w:after="0"/>
                      <w:rPr>
                        <w:rFonts w:ascii="Calibri" w:eastAsia="Calibri" w:hAnsi="Calibri" w:cs="Calibri"/>
                        <w:noProof/>
                        <w:color w:val="000000"/>
                        <w:sz w:val="20"/>
                        <w:szCs w:val="20"/>
                      </w:rPr>
                    </w:pPr>
                    <w:r w:rsidRPr="00180454">
                      <w:rPr>
                        <w:rFonts w:ascii="Calibri" w:eastAsia="Calibri" w:hAnsi="Calibri" w:cs="Calibri"/>
                        <w:noProof/>
                        <w:color w:val="000000"/>
                        <w:sz w:val="20"/>
                        <w:szCs w:val="20"/>
                      </w:rPr>
                      <w:t>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A196F"/>
    <w:multiLevelType w:val="hybridMultilevel"/>
    <w:tmpl w:val="DA8CD0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569F5827"/>
    <w:multiLevelType w:val="hybridMultilevel"/>
    <w:tmpl w:val="0F72FA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043284173">
    <w:abstractNumId w:val="2"/>
  </w:num>
  <w:num w:numId="2" w16cid:durableId="1627541623">
    <w:abstractNumId w:val="1"/>
  </w:num>
  <w:num w:numId="3" w16cid:durableId="612253574">
    <w:abstractNumId w:val="4"/>
  </w:num>
  <w:num w:numId="4" w16cid:durableId="1933657022">
    <w:abstractNumId w:val="0"/>
  </w:num>
  <w:num w:numId="5" w16cid:durableId="17839590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formatting="1" w:enforcement="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 w:name="OECDDocumentId" w:val="614F398A08C84344709B96BF143C822AE7EA2AF894156E68C530E43D407E46BE"/>
  </w:docVars>
  <w:rsids>
    <w:rsidRoot w:val="00ED483F"/>
    <w:rsid w:val="00005C80"/>
    <w:rsid w:val="00006677"/>
    <w:rsid w:val="00013253"/>
    <w:rsid w:val="00047206"/>
    <w:rsid w:val="00071FDA"/>
    <w:rsid w:val="00084991"/>
    <w:rsid w:val="00084C15"/>
    <w:rsid w:val="000923FC"/>
    <w:rsid w:val="00096A6C"/>
    <w:rsid w:val="000C7246"/>
    <w:rsid w:val="001215B8"/>
    <w:rsid w:val="00125566"/>
    <w:rsid w:val="00145204"/>
    <w:rsid w:val="00180454"/>
    <w:rsid w:val="00197F92"/>
    <w:rsid w:val="001C4852"/>
    <w:rsid w:val="001C6EC7"/>
    <w:rsid w:val="001C725C"/>
    <w:rsid w:val="001D766A"/>
    <w:rsid w:val="00225054"/>
    <w:rsid w:val="00231843"/>
    <w:rsid w:val="002355AB"/>
    <w:rsid w:val="00235CA4"/>
    <w:rsid w:val="0024224C"/>
    <w:rsid w:val="00244A23"/>
    <w:rsid w:val="0024518F"/>
    <w:rsid w:val="00255993"/>
    <w:rsid w:val="002755D3"/>
    <w:rsid w:val="00277B96"/>
    <w:rsid w:val="00285532"/>
    <w:rsid w:val="002B0699"/>
    <w:rsid w:val="002C37D0"/>
    <w:rsid w:val="002C48DA"/>
    <w:rsid w:val="00322BAE"/>
    <w:rsid w:val="00332E94"/>
    <w:rsid w:val="00340135"/>
    <w:rsid w:val="00393037"/>
    <w:rsid w:val="00396070"/>
    <w:rsid w:val="003A2AF4"/>
    <w:rsid w:val="003C13CE"/>
    <w:rsid w:val="003D477C"/>
    <w:rsid w:val="003D606A"/>
    <w:rsid w:val="00414C36"/>
    <w:rsid w:val="00430DEC"/>
    <w:rsid w:val="0046144C"/>
    <w:rsid w:val="00464939"/>
    <w:rsid w:val="004802BE"/>
    <w:rsid w:val="00496780"/>
    <w:rsid w:val="004C7194"/>
    <w:rsid w:val="004E30E2"/>
    <w:rsid w:val="005208E7"/>
    <w:rsid w:val="00546DDF"/>
    <w:rsid w:val="005718A5"/>
    <w:rsid w:val="00572AB9"/>
    <w:rsid w:val="00586EF1"/>
    <w:rsid w:val="005A3824"/>
    <w:rsid w:val="005D3993"/>
    <w:rsid w:val="005F57FD"/>
    <w:rsid w:val="00610235"/>
    <w:rsid w:val="00613DD1"/>
    <w:rsid w:val="0062426C"/>
    <w:rsid w:val="00644742"/>
    <w:rsid w:val="0067177D"/>
    <w:rsid w:val="00680DC3"/>
    <w:rsid w:val="006822E3"/>
    <w:rsid w:val="006D0D05"/>
    <w:rsid w:val="00701315"/>
    <w:rsid w:val="00726F90"/>
    <w:rsid w:val="007361EB"/>
    <w:rsid w:val="00767671"/>
    <w:rsid w:val="0077682E"/>
    <w:rsid w:val="007922E6"/>
    <w:rsid w:val="007E39C3"/>
    <w:rsid w:val="007F5FB8"/>
    <w:rsid w:val="00804ADE"/>
    <w:rsid w:val="00811629"/>
    <w:rsid w:val="00846F05"/>
    <w:rsid w:val="00863F86"/>
    <w:rsid w:val="008A49DD"/>
    <w:rsid w:val="008E66EB"/>
    <w:rsid w:val="009249FD"/>
    <w:rsid w:val="009432A0"/>
    <w:rsid w:val="00947F21"/>
    <w:rsid w:val="00976BDE"/>
    <w:rsid w:val="009A3A16"/>
    <w:rsid w:val="009B7F52"/>
    <w:rsid w:val="009C3C04"/>
    <w:rsid w:val="009F3507"/>
    <w:rsid w:val="00A05F17"/>
    <w:rsid w:val="00A558E4"/>
    <w:rsid w:val="00A64A6A"/>
    <w:rsid w:val="00AB22EF"/>
    <w:rsid w:val="00AC7CFB"/>
    <w:rsid w:val="00AD1196"/>
    <w:rsid w:val="00AF3942"/>
    <w:rsid w:val="00AF784D"/>
    <w:rsid w:val="00B01FDF"/>
    <w:rsid w:val="00B07460"/>
    <w:rsid w:val="00B14563"/>
    <w:rsid w:val="00B17FB7"/>
    <w:rsid w:val="00B22E8F"/>
    <w:rsid w:val="00B300F9"/>
    <w:rsid w:val="00B61942"/>
    <w:rsid w:val="00B62D0A"/>
    <w:rsid w:val="00BB685C"/>
    <w:rsid w:val="00BC34B4"/>
    <w:rsid w:val="00BC57F4"/>
    <w:rsid w:val="00BF7630"/>
    <w:rsid w:val="00C072B8"/>
    <w:rsid w:val="00C27F38"/>
    <w:rsid w:val="00C439CE"/>
    <w:rsid w:val="00C45868"/>
    <w:rsid w:val="00C60BC5"/>
    <w:rsid w:val="00CB288A"/>
    <w:rsid w:val="00CD3F83"/>
    <w:rsid w:val="00CD5585"/>
    <w:rsid w:val="00CD5B00"/>
    <w:rsid w:val="00CE5FE4"/>
    <w:rsid w:val="00CF23AA"/>
    <w:rsid w:val="00D07EFF"/>
    <w:rsid w:val="00D1341D"/>
    <w:rsid w:val="00D16E09"/>
    <w:rsid w:val="00D61968"/>
    <w:rsid w:val="00D66730"/>
    <w:rsid w:val="00D67431"/>
    <w:rsid w:val="00D70491"/>
    <w:rsid w:val="00D7639A"/>
    <w:rsid w:val="00D87D9D"/>
    <w:rsid w:val="00DB6830"/>
    <w:rsid w:val="00DF6559"/>
    <w:rsid w:val="00DF7D64"/>
    <w:rsid w:val="00E47575"/>
    <w:rsid w:val="00E62CE5"/>
    <w:rsid w:val="00E95DE8"/>
    <w:rsid w:val="00EA3699"/>
    <w:rsid w:val="00EC3F6D"/>
    <w:rsid w:val="00EC743E"/>
    <w:rsid w:val="00ED3CE4"/>
    <w:rsid w:val="00ED483F"/>
    <w:rsid w:val="00F37301"/>
    <w:rsid w:val="00F75531"/>
    <w:rsid w:val="00F9109D"/>
    <w:rsid w:val="00F963A5"/>
    <w:rsid w:val="00FA59B2"/>
    <w:rsid w:val="00FC3DF7"/>
    <w:rsid w:val="00FF3029"/>
    <w:rsid w:val="00FF69A3"/>
    <w:rsid w:val="14651218"/>
    <w:rsid w:val="2775A001"/>
    <w:rsid w:val="320C2044"/>
    <w:rsid w:val="383A1F95"/>
    <w:rsid w:val="46B3C8F6"/>
    <w:rsid w:val="49D819FB"/>
    <w:rsid w:val="4B34E9AE"/>
    <w:rsid w:val="5CE300C6"/>
    <w:rsid w:val="5D8D5C0D"/>
    <w:rsid w:val="67FB94EB"/>
    <w:rsid w:val="6BAB1B9B"/>
    <w:rsid w:val="755585CB"/>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28C127"/>
  <w15:docId w15:val="{823B37D8-6EDC-4D55-9739-6843F27F5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paragraph" w:styleId="Header">
    <w:name w:val="header"/>
    <w:basedOn w:val="Normal"/>
    <w:link w:val="HeaderChar"/>
    <w:uiPriority w:val="99"/>
    <w:unhideWhenUsed/>
    <w:rsid w:val="001804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180454"/>
  </w:style>
  <w:style w:type="paragraph" w:styleId="Footer">
    <w:name w:val="footer"/>
    <w:basedOn w:val="Normal"/>
    <w:link w:val="FooterChar"/>
    <w:uiPriority w:val="99"/>
    <w:unhideWhenUsed/>
    <w:rsid w:val="00C439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39CE"/>
  </w:style>
  <w:style w:type="paragraph" w:styleId="CommentText">
    <w:name w:val="annotation text"/>
    <w:basedOn w:val="Normal"/>
    <w:link w:val="CommentTextChar"/>
    <w:uiPriority w:val="99"/>
    <w:unhideWhenUsed/>
    <w:rsid w:val="00C439CE"/>
    <w:pPr>
      <w:spacing w:line="240" w:lineRule="auto"/>
    </w:pPr>
    <w:rPr>
      <w:sz w:val="20"/>
      <w:szCs w:val="20"/>
    </w:rPr>
  </w:style>
  <w:style w:type="character" w:customStyle="1" w:styleId="CommentTextChar">
    <w:name w:val="Comment Text Char"/>
    <w:basedOn w:val="DefaultParagraphFont"/>
    <w:link w:val="CommentText"/>
    <w:uiPriority w:val="99"/>
    <w:rsid w:val="00C439CE"/>
    <w:rPr>
      <w:sz w:val="20"/>
      <w:szCs w:val="20"/>
    </w:rPr>
  </w:style>
  <w:style w:type="character" w:styleId="CommentReference">
    <w:name w:val="annotation reference"/>
    <w:basedOn w:val="DefaultParagraphFont"/>
    <w:uiPriority w:val="99"/>
    <w:semiHidden/>
    <w:unhideWhenUsed/>
    <w:rsid w:val="00C439CE"/>
    <w:rPr>
      <w:sz w:val="16"/>
      <w:szCs w:val="16"/>
    </w:rPr>
  </w:style>
  <w:style w:type="paragraph" w:styleId="CommentSubject">
    <w:name w:val="annotation subject"/>
    <w:basedOn w:val="CommentText"/>
    <w:next w:val="CommentText"/>
    <w:link w:val="CommentSubjectChar"/>
    <w:uiPriority w:val="99"/>
    <w:semiHidden/>
    <w:unhideWhenUsed/>
    <w:rsid w:val="00610235"/>
    <w:rPr>
      <w:b/>
      <w:bCs/>
    </w:rPr>
  </w:style>
  <w:style w:type="character" w:customStyle="1" w:styleId="CommentSubjectChar">
    <w:name w:val="Comment Subject Char"/>
    <w:basedOn w:val="CommentTextChar"/>
    <w:link w:val="CommentSubject"/>
    <w:uiPriority w:val="99"/>
    <w:semiHidden/>
    <w:rsid w:val="00610235"/>
    <w:rPr>
      <w:b/>
      <w:bCs/>
      <w:sz w:val="20"/>
      <w:szCs w:val="20"/>
    </w:rPr>
  </w:style>
  <w:style w:type="character" w:styleId="Hyperlink">
    <w:name w:val="Hyperlink"/>
    <w:basedOn w:val="DefaultParagraphFont"/>
    <w:uiPriority w:val="99"/>
    <w:unhideWhenUsed/>
    <w:rsid w:val="00846F05"/>
    <w:rPr>
      <w:color w:val="0000FF" w:themeColor="hyperlink"/>
      <w:u w:val="single"/>
    </w:rPr>
  </w:style>
  <w:style w:type="character" w:styleId="UnresolvedMention">
    <w:name w:val="Unresolved Mention"/>
    <w:basedOn w:val="DefaultParagraphFont"/>
    <w:uiPriority w:val="99"/>
    <w:semiHidden/>
    <w:unhideWhenUsed/>
    <w:rsid w:val="00846F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iels.belmans@sckcen.b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47f5427-ef21-4d0b-b5d2-e3eadf686f4e">
      <UserInfo>
        <DisplayName>Hyatt, Neil (NWS)</DisplayName>
        <AccountId>48</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4EB301-587C-445D-90CC-C0DA1F27AA28}">
  <ds:schemaRefs>
    <ds:schemaRef ds:uri="http://schemas.openxmlformats.org/officeDocument/2006/bibliography"/>
  </ds:schemaRefs>
</ds:datastoreItem>
</file>

<file path=customXml/itemProps2.xml><?xml version="1.0" encoding="utf-8"?>
<ds:datastoreItem xmlns:ds="http://schemas.openxmlformats.org/officeDocument/2006/customXml" ds:itemID="{61A8BE27-DD79-4C8E-83ED-B60254B7D2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EB5A94-2D40-40F3-AF6E-C74828B91007}">
  <ds:schemaRefs>
    <ds:schemaRef ds:uri="http://schemas.microsoft.com/office/2006/metadata/properties"/>
    <ds:schemaRef ds:uri="http://schemas.microsoft.com/office/infopath/2007/PartnerControls"/>
    <ds:schemaRef ds:uri="947f5427-ef21-4d0b-b5d2-e3eadf686f4e"/>
  </ds:schemaRefs>
</ds:datastoreItem>
</file>

<file path=customXml/itemProps4.xml><?xml version="1.0" encoding="utf-8"?>
<ds:datastoreItem xmlns:ds="http://schemas.openxmlformats.org/officeDocument/2006/customXml" ds:itemID="{7C5F911C-CDFD-4AC0-BF19-B068FB3841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Pages>
  <Words>515</Words>
  <Characters>2838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KWONG Gloria, NEA/PR</dc:creator>
  <cp:keywords/>
  <cp:lastModifiedBy>Belmans Niels</cp:lastModifiedBy>
  <cp:revision>7</cp:revision>
  <dcterms:created xsi:type="dcterms:W3CDTF">2024-06-20T07:35:00Z</dcterms:created>
  <dcterms:modified xsi:type="dcterms:W3CDTF">2024-07-03T06:43:00Z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a2fd20b8c41103c18eeb1bf633a304a4629ac0ef69f2935db277ed71a75791ba</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OFFICIAL</vt:lpwstr>
  </property>
  <property fmtid="{D5CDD505-2E9C-101B-9397-08002B2CF9AE}" pid="6" name="MSIP_Label_19cc7ebe-3455-450c-a5d2-14ba1adb1286_Enabled">
    <vt:lpwstr>true</vt:lpwstr>
  </property>
  <property fmtid="{D5CDD505-2E9C-101B-9397-08002B2CF9AE}" pid="7" name="MSIP_Label_19cc7ebe-3455-450c-a5d2-14ba1adb1286_SetDate">
    <vt:lpwstr>2024-02-22T16:58:25Z</vt:lpwstr>
  </property>
  <property fmtid="{D5CDD505-2E9C-101B-9397-08002B2CF9AE}" pid="8" name="MSIP_Label_19cc7ebe-3455-450c-a5d2-14ba1adb1286_Method">
    <vt:lpwstr>Privileged</vt:lpwstr>
  </property>
  <property fmtid="{D5CDD505-2E9C-101B-9397-08002B2CF9AE}" pid="9" name="MSIP_Label_19cc7ebe-3455-450c-a5d2-14ba1adb1286_Name">
    <vt:lpwstr>OFFICIAL-Marking</vt:lpwstr>
  </property>
  <property fmtid="{D5CDD505-2E9C-101B-9397-08002B2CF9AE}" pid="10" name="MSIP_Label_19cc7ebe-3455-450c-a5d2-14ba1adb1286_SiteId">
    <vt:lpwstr>1929b5b6-230e-4b2e-837a-b96f0a9b1b56</vt:lpwstr>
  </property>
  <property fmtid="{D5CDD505-2E9C-101B-9397-08002B2CF9AE}" pid="11" name="MSIP_Label_19cc7ebe-3455-450c-a5d2-14ba1adb1286_ActionId">
    <vt:lpwstr>888c3e1f-df75-4136-b42e-8995cace3ca0</vt:lpwstr>
  </property>
  <property fmtid="{D5CDD505-2E9C-101B-9397-08002B2CF9AE}" pid="12" name="MSIP_Label_19cc7ebe-3455-450c-a5d2-14ba1adb1286_ContentBits">
    <vt:lpwstr>1</vt:lpwstr>
  </property>
  <property fmtid="{D5CDD505-2E9C-101B-9397-08002B2CF9AE}" pid="13" name="ContentTypeId">
    <vt:lpwstr>0x01010002FAEBA6069C9F458C0085404E0C5FFE</vt:lpwstr>
  </property>
  <property fmtid="{D5CDD505-2E9C-101B-9397-08002B2CF9AE}" pid="14" name="OECDDocumentId">
    <vt:lpwstr>614F398A08C84344709B96BF143C822AE7EA2AF894156E68C530E43D407E46BE</vt:lpwstr>
  </property>
  <property fmtid="{D5CDD505-2E9C-101B-9397-08002B2CF9AE}" pid="15" name="OecdDocumentCoteLangHash">
    <vt:lpwstr/>
  </property>
  <property fmtid="{D5CDD505-2E9C-101B-9397-08002B2CF9AE}" pid="16" name="ID">
    <vt:lpwstr>85078467</vt:lpwstr>
  </property>
  <property fmtid="{D5CDD505-2E9C-101B-9397-08002B2CF9AE}" pid="17" name="Name">
    <vt:lpwstr>Session 5.3_BELMANS.docx</vt:lpwstr>
  </property>
  <property fmtid="{D5CDD505-2E9C-101B-9397-08002B2CF9AE}" pid="18" name="CreateDate">
    <vt:filetime>2024-06-20T07:35:49Z</vt:filetime>
  </property>
  <property fmtid="{D5CDD505-2E9C-101B-9397-08002B2CF9AE}" pid="19" name="Common Attributes_Reference Number">
    <vt:lpwstr>SCK CEN/85078467</vt:lpwstr>
  </property>
  <property fmtid="{D5CDD505-2E9C-101B-9397-08002B2CF9AE}" pid="20" name="Common Attributes_Short Reference">
    <vt:lpwstr>SCK CEN/85078467</vt:lpwstr>
  </property>
  <property fmtid="{D5CDD505-2E9C-101B-9397-08002B2CF9AE}" pid="21" name="Common Attributes_Alternative Reference">
    <vt:lpwstr> </vt:lpwstr>
  </property>
  <property fmtid="{D5CDD505-2E9C-101B-9397-08002B2CF9AE}" pid="22" name="Common Attributes_Document Type">
    <vt:lpwstr> </vt:lpwstr>
  </property>
  <property fmtid="{D5CDD505-2E9C-101B-9397-08002B2CF9AE}" pid="23" name="Common Attributes_Author_Author Name">
    <vt:lpwstr>Niels Belmans</vt:lpwstr>
  </property>
  <property fmtid="{D5CDD505-2E9C-101B-9397-08002B2CF9AE}" pid="24" name="Common Attributes_Author_Author Affiliation">
    <vt:lpwstr>SCK CEN</vt:lpwstr>
  </property>
  <property fmtid="{D5CDD505-2E9C-101B-9397-08002B2CF9AE}" pid="25" name="Common Attributes_Information Security Classification">
    <vt:lpwstr> </vt:lpwstr>
  </property>
  <property fmtid="{D5CDD505-2E9C-101B-9397-08002B2CF9AE}" pid="26" name="Common Attributes_ISC Motivation">
    <vt:lpwstr> </vt:lpwstr>
  </property>
  <property fmtid="{D5CDD505-2E9C-101B-9397-08002B2CF9AE}" pid="27" name="SuppMarkings">
    <vt:lpwstr> </vt:lpwstr>
  </property>
  <property fmtid="{D5CDD505-2E9C-101B-9397-08002B2CF9AE}" pid="28" name="Security Clearance">
    <vt:lpwstr> </vt:lpwstr>
  </property>
  <property fmtid="{D5CDD505-2E9C-101B-9397-08002B2CF9AE}" pid="29" name="HyperLink">
    <vt:lpwstr>https://ecm.sckcen.be/OTCS/llisapi.dll/open/85078467</vt:lpwstr>
  </property>
</Properties>
</file>