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E126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42015887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48AE1845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1"/>
        <w:gridCol w:w="4505"/>
      </w:tblGrid>
      <w:tr w:rsidR="00ED483F" w:rsidRPr="00AF3942" w14:paraId="6739AAD5" w14:textId="77777777" w:rsidTr="4C0EE7F4">
        <w:tc>
          <w:tcPr>
            <w:tcW w:w="4583" w:type="dxa"/>
          </w:tcPr>
          <w:p w14:paraId="59E5F81D" w14:textId="51DD3CCC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9C2C44">
              <w:rPr>
                <w:rFonts w:cstheme="minorHAnsi"/>
                <w:b/>
                <w:lang w:eastAsia="ja-JP"/>
              </w:rPr>
              <w:t xml:space="preserve"> 4</w:t>
            </w:r>
            <w:r w:rsidR="005C0C0C">
              <w:rPr>
                <w:rFonts w:cstheme="minorHAnsi" w:hint="eastAsia"/>
                <w:b/>
                <w:lang w:eastAsia="zh-CN"/>
              </w:rPr>
              <w:t>9</w:t>
            </w:r>
          </w:p>
        </w:tc>
        <w:tc>
          <w:tcPr>
            <w:tcW w:w="4583" w:type="dxa"/>
          </w:tcPr>
          <w:p w14:paraId="666C63B3" w14:textId="40A6E0FD" w:rsidR="00ED483F" w:rsidRPr="00AF3942" w:rsidRDefault="009543BC" w:rsidP="00AF3942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r>
              <w:rPr>
                <w:rFonts w:cstheme="minorHAnsi"/>
                <w:b/>
                <w:lang w:eastAsia="zh-CN"/>
              </w:rPr>
              <w:t>P</w:t>
            </w:r>
            <w:r>
              <w:rPr>
                <w:rFonts w:cstheme="minorHAnsi" w:hint="eastAsia"/>
                <w:b/>
                <w:lang w:eastAsia="zh-CN"/>
              </w:rPr>
              <w:t xml:space="preserve">oster </w:t>
            </w:r>
            <w:r w:rsidR="00AC108F">
              <w:rPr>
                <w:rFonts w:cstheme="minorHAnsi" w:hint="eastAsia"/>
                <w:b/>
                <w:lang w:eastAsia="zh-CN"/>
              </w:rPr>
              <w:t>P7.1.4</w:t>
            </w:r>
          </w:p>
        </w:tc>
      </w:tr>
      <w:tr w:rsidR="00ED483F" w:rsidRPr="00AF3942" w14:paraId="3A7FA642" w14:textId="77777777" w:rsidTr="4C0EE7F4">
        <w:trPr>
          <w:trHeight w:val="461"/>
        </w:trPr>
        <w:tc>
          <w:tcPr>
            <w:tcW w:w="9166" w:type="dxa"/>
            <w:gridSpan w:val="2"/>
          </w:tcPr>
          <w:p w14:paraId="2A5BA14B" w14:textId="77777777" w:rsidR="00C60BC5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</w:rPr>
              <w:t>Author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04C111D9" w14:textId="77777777" w:rsidR="00E46F9F" w:rsidRDefault="00B56166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r w:rsidRPr="00A65090">
              <w:rPr>
                <w:rFonts w:cstheme="minorHAnsi"/>
                <w:b/>
                <w:lang w:eastAsia="ja-JP"/>
              </w:rPr>
              <w:t>Heeho Park</w:t>
            </w:r>
            <w:r w:rsidRPr="00E46F9F">
              <w:rPr>
                <w:rFonts w:cstheme="minorHAnsi"/>
                <w:b/>
                <w:vertAlign w:val="superscript"/>
                <w:lang w:eastAsia="ja-JP"/>
              </w:rPr>
              <w:t>1</w:t>
            </w:r>
            <w:r w:rsidRPr="00A65090">
              <w:rPr>
                <w:rFonts w:cstheme="minorHAnsi"/>
                <w:b/>
                <w:lang w:eastAsia="ja-JP"/>
              </w:rPr>
              <w:t>, David Fukuyama</w:t>
            </w:r>
            <w:r w:rsidRPr="00E46F9F">
              <w:rPr>
                <w:rFonts w:cstheme="minorHAnsi"/>
                <w:b/>
                <w:vertAlign w:val="superscript"/>
                <w:lang w:eastAsia="ja-JP"/>
              </w:rPr>
              <w:t>1</w:t>
            </w:r>
            <w:r>
              <w:rPr>
                <w:rFonts w:cstheme="minorHAnsi" w:hint="eastAsia"/>
                <w:b/>
                <w:lang w:eastAsia="zh-CN"/>
              </w:rPr>
              <w:t xml:space="preserve">, </w:t>
            </w:r>
          </w:p>
          <w:p w14:paraId="76182FDC" w14:textId="32215E27" w:rsidR="00E46F9F" w:rsidRDefault="00B56166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r w:rsidRPr="00A65090">
              <w:rPr>
                <w:rFonts w:cstheme="minorHAnsi"/>
                <w:b/>
                <w:lang w:eastAsia="zh-CN"/>
              </w:rPr>
              <w:t>Sandia National Laboratories</w:t>
            </w:r>
            <w:r>
              <w:rPr>
                <w:rFonts w:cstheme="minorHAnsi" w:hint="eastAsia"/>
                <w:b/>
                <w:lang w:eastAsia="zh-CN"/>
              </w:rPr>
              <w:t xml:space="preserve">, </w:t>
            </w:r>
            <w:r w:rsidR="00E46F9F">
              <w:rPr>
                <w:rFonts w:cstheme="minorHAnsi"/>
                <w:b/>
                <w:lang w:eastAsia="zh-CN"/>
              </w:rPr>
              <w:t>USA</w:t>
            </w:r>
          </w:p>
          <w:p w14:paraId="0D0601CC" w14:textId="1D7631F2" w:rsidR="00AF3942" w:rsidRPr="009543BC" w:rsidRDefault="00E46F9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hyperlink r:id="rId11" w:history="1">
              <w:r w:rsidRPr="007041A9">
                <w:rPr>
                  <w:rStyle w:val="Hyperlink"/>
                  <w:rFonts w:cstheme="minorHAnsi"/>
                  <w:b/>
                  <w:lang w:eastAsia="zh-CN"/>
                </w:rPr>
                <w:t>defukuy@sandia.gov</w:t>
              </w:r>
            </w:hyperlink>
          </w:p>
        </w:tc>
      </w:tr>
      <w:tr w:rsidR="00ED483F" w:rsidRPr="00AF3942" w14:paraId="3472704A" w14:textId="77777777" w:rsidTr="4C0EE7F4">
        <w:trPr>
          <w:trHeight w:val="952"/>
        </w:trPr>
        <w:tc>
          <w:tcPr>
            <w:tcW w:w="9166" w:type="dxa"/>
            <w:gridSpan w:val="2"/>
          </w:tcPr>
          <w:p w14:paraId="4E19FFD4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718E26B7" w14:textId="77777777" w:rsidR="00A65090" w:rsidRDefault="00A65090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65090">
              <w:rPr>
                <w:rFonts w:cstheme="minorHAnsi"/>
                <w:b/>
                <w:lang w:eastAsia="ja-JP"/>
              </w:rPr>
              <w:t xml:space="preserve">Geologic Disposal Safety Assessment (GDSA) Framework: an open-source software toolkit </w:t>
            </w:r>
          </w:p>
          <w:p w14:paraId="2F7B9E3E" w14:textId="095BDD03" w:rsidR="00C60BC5" w:rsidRPr="00AC108F" w:rsidRDefault="00C60BC5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</w:p>
        </w:tc>
      </w:tr>
      <w:tr w:rsidR="00285532" w:rsidRPr="00AF3942" w14:paraId="3894E6F2" w14:textId="77777777" w:rsidTr="4C0EE7F4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43A2805D" w14:textId="77777777" w:rsidR="00285532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Abstract (300-500 words)</w:t>
            </w:r>
            <w:r w:rsidR="003D606A">
              <w:rPr>
                <w:rFonts w:cstheme="minorHAnsi"/>
                <w:b/>
                <w:lang w:eastAsia="ja-JP"/>
              </w:rPr>
              <w:t>:</w:t>
            </w:r>
          </w:p>
          <w:p w14:paraId="5B8C97D6" w14:textId="77777777" w:rsidR="00A65090" w:rsidRDefault="00A65090" w:rsidP="00E46F9F">
            <w:pPr>
              <w:jc w:val="both"/>
            </w:pPr>
            <w:r>
              <w:t>The U.S. Department of Energy’s Spent Fuel &amp; Waste Science and Technology (SFWST) Campaign is conducting research and development (R&amp;D) on geologic disposal of spent nuclear fuel (SNF) and high-level nuclear waste (HLW). A high priority for SFWST disposal R&amp;D is developing subsurface simulation software for use in post-closure performance assessment of deep geologic disposal systems.</w:t>
            </w:r>
          </w:p>
          <w:p w14:paraId="3BA9CD2D" w14:textId="77777777" w:rsidR="00A65090" w:rsidRDefault="00A65090" w:rsidP="00E46F9F">
            <w:pPr>
              <w:jc w:val="both"/>
            </w:pPr>
          </w:p>
          <w:p w14:paraId="7C31086B" w14:textId="77777777" w:rsidR="00A65090" w:rsidRDefault="00A65090" w:rsidP="00E46F9F">
            <w:pPr>
              <w:jc w:val="both"/>
            </w:pPr>
            <w:r>
              <w:t xml:space="preserve">Geologic Disposal Safety Assessment (GDSA) Framework </w:t>
            </w:r>
            <w:r w:rsidRPr="007D6A35">
              <w:t xml:space="preserve">is an open-source software toolkit for probabilistic performance assessment.  GDSA Framework simulates the coupled processes affecting radionuclide mobilization and transport in deep geologic </w:t>
            </w:r>
            <w:r>
              <w:t>disposal systems</w:t>
            </w:r>
            <w:r w:rsidRPr="007D6A35">
              <w:t xml:space="preserve"> and performs forward propagation of uncertainties to </w:t>
            </w:r>
            <w:r>
              <w:t>generate multiple realizations of system evolution</w:t>
            </w:r>
            <w:r w:rsidRPr="007D6A35">
              <w:t xml:space="preserve">. GDSA Framework has been applied to generic repository concepts in salt, argillite, and crystalline rock, as well as </w:t>
            </w:r>
            <w:r>
              <w:t xml:space="preserve">generic </w:t>
            </w:r>
            <w:r w:rsidRPr="007D6A35">
              <w:t>deep borehole disposal concepts.</w:t>
            </w:r>
            <w:r>
              <w:t xml:space="preserve"> </w:t>
            </w:r>
            <w:r w:rsidRPr="007D6A35">
              <w:t>GDSA Framework will run on your laptop or on a supercomputer</w:t>
            </w:r>
            <w:r>
              <w:t xml:space="preserve">.  It includes the multi-physics simulator, PFLOTRAN; the uncertainty quantification and sensitivity analysis tool, Dakota; pre- and post-processing tools; and the visualization tool, </w:t>
            </w:r>
            <w:proofErr w:type="spellStart"/>
            <w:r>
              <w:t>Paraview</w:t>
            </w:r>
            <w:proofErr w:type="spellEnd"/>
            <w:r>
              <w:t xml:space="preserve">. </w:t>
            </w:r>
          </w:p>
          <w:p w14:paraId="001CDF3F" w14:textId="77777777" w:rsidR="00A65090" w:rsidRDefault="00A65090" w:rsidP="00E46F9F">
            <w:pPr>
              <w:jc w:val="both"/>
            </w:pPr>
          </w:p>
          <w:p w14:paraId="6EAD166D" w14:textId="77777777" w:rsidR="00A65090" w:rsidRDefault="00A65090" w:rsidP="00E46F9F">
            <w:pPr>
              <w:jc w:val="both"/>
            </w:pPr>
            <w:r>
              <w:t xml:space="preserve">PFLOTRAN is an open-source, state-of-the-art, massively parallel subsurface flow and reactive transport simulator, and the engine of GDSA Framework. PFLOTRAN solves a system of generally nonlinear partial differential equations describing multiphase, multicomponent, and multiscale reactive flow and transport in porous materials. </w:t>
            </w:r>
            <w:r w:rsidRPr="007D6A35">
              <w:t xml:space="preserve">Dakota </w:t>
            </w:r>
            <w:r>
              <w:t>delivers both state-of-the-art research and robust, usable software for optimization and uncertainty quantification (UQ). The Dakota toolkit provides systems analysis methods for desktop or high-performance computing, including optimization, uncertainty and sensitivity analysis, and parameter estimation.</w:t>
            </w:r>
          </w:p>
          <w:p w14:paraId="014249B1" w14:textId="77777777" w:rsidR="00A65090" w:rsidRDefault="00A65090" w:rsidP="00A65090"/>
          <w:p w14:paraId="254A9077" w14:textId="04A43450" w:rsidR="005D3C6B" w:rsidRPr="00A65090" w:rsidRDefault="00A65090" w:rsidP="00E46F9F">
            <w:pPr>
              <w:jc w:val="both"/>
            </w:pPr>
            <w:r>
              <w:t>This presentation will provide an overview of GDSA Framework highlighting its recently added capabilities.</w:t>
            </w:r>
            <w:r w:rsidRPr="000F6C5F">
              <w:t xml:space="preserve"> SAND2024-02372A.</w:t>
            </w:r>
          </w:p>
        </w:tc>
      </w:tr>
    </w:tbl>
    <w:p w14:paraId="3A24D69A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0C38" w14:textId="77777777" w:rsidR="005C2920" w:rsidRDefault="005C2920" w:rsidP="00AF3942">
      <w:pPr>
        <w:spacing w:after="0" w:line="240" w:lineRule="auto"/>
      </w:pPr>
      <w:r>
        <w:separator/>
      </w:r>
    </w:p>
  </w:endnote>
  <w:endnote w:type="continuationSeparator" w:id="0">
    <w:p w14:paraId="30DEC458" w14:textId="77777777" w:rsidR="005C2920" w:rsidRDefault="005C2920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8794F" w14:textId="77777777" w:rsidR="005C2920" w:rsidRDefault="005C2920" w:rsidP="00AF3942">
      <w:pPr>
        <w:spacing w:after="0" w:line="240" w:lineRule="auto"/>
      </w:pPr>
      <w:r>
        <w:separator/>
      </w:r>
    </w:p>
  </w:footnote>
  <w:footnote w:type="continuationSeparator" w:id="0">
    <w:p w14:paraId="39F3AF0D" w14:textId="77777777" w:rsidR="005C2920" w:rsidRDefault="005C2920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828354">
    <w:abstractNumId w:val="1"/>
  </w:num>
  <w:num w:numId="2" w16cid:durableId="1346437646">
    <w:abstractNumId w:val="0"/>
  </w:num>
  <w:num w:numId="3" w16cid:durableId="1939562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</w:docVars>
  <w:rsids>
    <w:rsidRoot w:val="00ED483F"/>
    <w:rsid w:val="00006677"/>
    <w:rsid w:val="001215B8"/>
    <w:rsid w:val="0024518F"/>
    <w:rsid w:val="00285532"/>
    <w:rsid w:val="002C48DA"/>
    <w:rsid w:val="003D606A"/>
    <w:rsid w:val="0051122F"/>
    <w:rsid w:val="005208E7"/>
    <w:rsid w:val="005C0C0C"/>
    <w:rsid w:val="005C1B89"/>
    <w:rsid w:val="005C2920"/>
    <w:rsid w:val="005D3C6B"/>
    <w:rsid w:val="0067177D"/>
    <w:rsid w:val="00715ACA"/>
    <w:rsid w:val="0077682E"/>
    <w:rsid w:val="009249FD"/>
    <w:rsid w:val="009543BC"/>
    <w:rsid w:val="009C2C44"/>
    <w:rsid w:val="009C3C04"/>
    <w:rsid w:val="00A65090"/>
    <w:rsid w:val="00A77AC1"/>
    <w:rsid w:val="00AC108F"/>
    <w:rsid w:val="00AF3942"/>
    <w:rsid w:val="00B22E8F"/>
    <w:rsid w:val="00B56166"/>
    <w:rsid w:val="00C60BC5"/>
    <w:rsid w:val="00CD5585"/>
    <w:rsid w:val="00DB6830"/>
    <w:rsid w:val="00E46F9F"/>
    <w:rsid w:val="00ED483F"/>
    <w:rsid w:val="00F82D0D"/>
    <w:rsid w:val="4C0EE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C97593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543B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4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fukuy@sandia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EDCC8-C358-4AE1-8361-A9DF274EDF9E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47f5427-ef21-4d0b-b5d2-e3eadf686f4e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2C67F4-C607-4A1B-8301-B0B58E86C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BCD35-2EB4-4FE2-BED8-88CCFBF64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2063</Characters>
  <Application>Microsoft Office Word</Application>
  <DocSecurity>0</DocSecurity>
  <Lines>39</Lines>
  <Paragraphs>14</Paragraphs>
  <ScaleCrop>false</ScaleCrop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MEKKI Soufiane, NEA/RWMD</cp:lastModifiedBy>
  <cp:revision>6</cp:revision>
  <dcterms:created xsi:type="dcterms:W3CDTF">2024-05-25T19:40:00Z</dcterms:created>
  <dcterms:modified xsi:type="dcterms:W3CDTF">2024-06-20T15:13:00Z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0x01010002FAEBA6069C9F458C0085404E0C5FFE</vt:lpwstr>
  </property>
  <property fmtid="{D5CDD505-2E9C-101B-9397-08002B2CF9AE}" pid="3" name="GrammarlyDocumentId">
    <vt:lpwstr>baeae3785ec10b15a8e88047af1a4d68256d7c07c014a6ee849484d6887a24d2</vt:lpwstr>
  </property>
</Properties>
</file>