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6FB64" w14:textId="77777777" w:rsidR="00285532" w:rsidRPr="00285532" w:rsidRDefault="00285532" w:rsidP="00285532">
      <w:pPr>
        <w:shd w:val="clear" w:color="auto" w:fill="FFFFFF"/>
        <w:spacing w:after="120"/>
        <w:jc w:val="center"/>
        <w:rPr>
          <w:b/>
          <w:bCs/>
          <w:color w:val="116AAF"/>
          <w:szCs w:val="36"/>
        </w:rPr>
      </w:pPr>
      <w:r w:rsidRPr="00285532">
        <w:rPr>
          <w:b/>
          <w:bCs/>
          <w:color w:val="116AAF"/>
          <w:sz w:val="32"/>
          <w:szCs w:val="36"/>
        </w:rPr>
        <w:t xml:space="preserve">Integration Group for the Safety Case (IGSC) Symposium </w:t>
      </w:r>
      <w:r w:rsidR="002C48DA">
        <w:rPr>
          <w:b/>
          <w:bCs/>
          <w:color w:val="116AAF"/>
          <w:sz w:val="32"/>
          <w:szCs w:val="36"/>
        </w:rPr>
        <w:t>2024</w:t>
      </w:r>
      <w:r w:rsidRPr="00285532">
        <w:rPr>
          <w:b/>
          <w:bCs/>
          <w:color w:val="116AAF"/>
          <w:sz w:val="32"/>
          <w:szCs w:val="36"/>
        </w:rPr>
        <w:br/>
      </w:r>
      <w:r w:rsidR="002C48DA" w:rsidRPr="002C48DA">
        <w:rPr>
          <w:i/>
          <w:iCs/>
          <w:color w:val="116AAF"/>
          <w:szCs w:val="36"/>
        </w:rPr>
        <w:t>MOVING TOWARDS THE CONSTRUCTION OF A SAFE DGR – GETTING REAL</w:t>
      </w:r>
    </w:p>
    <w:p w14:paraId="50AD91C3" w14:textId="77777777" w:rsidR="00ED483F" w:rsidRPr="00D66730" w:rsidRDefault="00ED483F" w:rsidP="00ED483F">
      <w:pPr>
        <w:spacing w:after="0" w:line="240" w:lineRule="auto"/>
        <w:ind w:right="-188"/>
        <w:jc w:val="center"/>
        <w:rPr>
          <w:rFonts w:cstheme="minorHAnsi"/>
          <w:b/>
          <w:color w:val="000000" w:themeColor="text1"/>
        </w:rPr>
      </w:pPr>
    </w:p>
    <w:tbl>
      <w:tblPr>
        <w:tblStyle w:val="TableGrid"/>
        <w:tblW w:w="9083" w:type="dxa"/>
        <w:tblLook w:val="04A0" w:firstRow="1" w:lastRow="0" w:firstColumn="1" w:lastColumn="0" w:noHBand="0" w:noVBand="1"/>
      </w:tblPr>
      <w:tblGrid>
        <w:gridCol w:w="5707"/>
        <w:gridCol w:w="3376"/>
      </w:tblGrid>
      <w:tr w:rsidR="00D66730" w:rsidRPr="00D66730" w14:paraId="60547353" w14:textId="77777777" w:rsidTr="00D66730">
        <w:trPr>
          <w:trHeight w:val="432"/>
        </w:trPr>
        <w:tc>
          <w:tcPr>
            <w:tcW w:w="5707" w:type="dxa"/>
          </w:tcPr>
          <w:p w14:paraId="2DBDCB72" w14:textId="7DC0FD69" w:rsidR="00ED483F" w:rsidRPr="009D19D5" w:rsidRDefault="00ED483F" w:rsidP="002B0699">
            <w:pPr>
              <w:spacing w:before="60" w:after="60"/>
              <w:rPr>
                <w:rFonts w:eastAsia="SimSun" w:cstheme="minorHAnsi"/>
                <w:b/>
                <w:color w:val="000000" w:themeColor="text1"/>
                <w:lang w:eastAsia="zh-CN"/>
              </w:rPr>
            </w:pPr>
            <w:r w:rsidRPr="00D66730">
              <w:rPr>
                <w:rFonts w:cstheme="minorHAnsi"/>
                <w:b/>
                <w:color w:val="000000" w:themeColor="text1"/>
              </w:rPr>
              <w:t>Abstract Number</w:t>
            </w:r>
            <w:r w:rsidR="00AF3942" w:rsidRPr="00D66730">
              <w:rPr>
                <w:rFonts w:cstheme="minorHAnsi" w:hint="eastAsia"/>
                <w:b/>
                <w:color w:val="000000" w:themeColor="text1"/>
                <w:lang w:eastAsia="ja-JP"/>
              </w:rPr>
              <w:t>:</w:t>
            </w:r>
            <w:r w:rsidR="00285532" w:rsidRPr="00D66730">
              <w:rPr>
                <w:rFonts w:cstheme="minorHAnsi"/>
                <w:b/>
                <w:color w:val="000000" w:themeColor="text1"/>
                <w:lang w:eastAsia="ja-JP"/>
              </w:rPr>
              <w:t xml:space="preserve">  </w:t>
            </w:r>
            <w:r w:rsidR="009D19D5">
              <w:rPr>
                <w:rFonts w:eastAsia="SimSun" w:cstheme="minorHAnsi" w:hint="eastAsia"/>
                <w:b/>
                <w:color w:val="000000" w:themeColor="text1"/>
                <w:lang w:eastAsia="zh-CN"/>
              </w:rPr>
              <w:t>86</w:t>
            </w:r>
          </w:p>
        </w:tc>
        <w:tc>
          <w:tcPr>
            <w:tcW w:w="3376" w:type="dxa"/>
          </w:tcPr>
          <w:p w14:paraId="65329394" w14:textId="21700EA5" w:rsidR="00ED483F" w:rsidRPr="00D81451" w:rsidRDefault="00D81451" w:rsidP="002B0699">
            <w:pPr>
              <w:spacing w:before="60" w:after="60"/>
              <w:rPr>
                <w:rFonts w:eastAsia="SimSun" w:cstheme="minorHAnsi" w:hint="eastAsia"/>
                <w:b/>
                <w:color w:val="000000" w:themeColor="text1"/>
                <w:lang w:eastAsia="zh-CN"/>
              </w:rPr>
            </w:pPr>
            <w:r>
              <w:rPr>
                <w:rFonts w:eastAsia="SimSun" w:cstheme="minorHAnsi" w:hint="eastAsia"/>
                <w:b/>
                <w:color w:val="000000" w:themeColor="text1"/>
                <w:lang w:eastAsia="zh-CN"/>
              </w:rPr>
              <w:t>Session 7.1.13</w:t>
            </w:r>
          </w:p>
        </w:tc>
      </w:tr>
      <w:tr w:rsidR="00D66730" w:rsidRPr="00D81451" w14:paraId="0837F891" w14:textId="77777777" w:rsidTr="00D66730">
        <w:trPr>
          <w:trHeight w:val="516"/>
        </w:trPr>
        <w:tc>
          <w:tcPr>
            <w:tcW w:w="9083" w:type="dxa"/>
            <w:gridSpan w:val="2"/>
          </w:tcPr>
          <w:p w14:paraId="22D919D6" w14:textId="77777777" w:rsidR="00C60BC5" w:rsidRPr="00D66730" w:rsidRDefault="00ED483F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D66730">
              <w:rPr>
                <w:rFonts w:cstheme="minorHAnsi"/>
                <w:b/>
                <w:color w:val="000000" w:themeColor="text1"/>
              </w:rPr>
              <w:t>Author</w:t>
            </w:r>
            <w:r w:rsidR="00AF3942" w:rsidRPr="00D6673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</w:p>
          <w:p w14:paraId="7EA00565" w14:textId="77777777" w:rsidR="00AF3942" w:rsidRDefault="00023FC8" w:rsidP="002B0699">
            <w:pPr>
              <w:spacing w:before="60" w:after="60"/>
            </w:pPr>
            <w:r>
              <w:t>T</w:t>
            </w:r>
            <w:r>
              <w:rPr>
                <w:rFonts w:hint="eastAsia"/>
                <w:lang w:eastAsia="ja-JP"/>
              </w:rPr>
              <w:t>a</w:t>
            </w:r>
            <w:r>
              <w:rPr>
                <w:lang w:eastAsia="ja-JP"/>
              </w:rPr>
              <w:t xml:space="preserve">kafumi </w:t>
            </w:r>
            <w:r>
              <w:t>Hamamoto</w:t>
            </w:r>
            <w:r w:rsidR="00FD4EDC" w:rsidRPr="00FD4EDC">
              <w:rPr>
                <w:vertAlign w:val="superscript"/>
              </w:rPr>
              <w:t>1</w:t>
            </w:r>
            <w:r>
              <w:t>, Yusaku Takubo</w:t>
            </w:r>
            <w:r w:rsidR="00FD4EDC" w:rsidRPr="00FD4EDC">
              <w:rPr>
                <w:vertAlign w:val="superscript"/>
              </w:rPr>
              <w:t>1</w:t>
            </w:r>
            <w:r>
              <w:t>, Keisuke Ishida</w:t>
            </w:r>
            <w:r w:rsidR="00FD4EDC" w:rsidRPr="00FD4EDC">
              <w:rPr>
                <w:vertAlign w:val="superscript"/>
              </w:rPr>
              <w:t>1</w:t>
            </w:r>
            <w:r w:rsidR="00FD4EDC">
              <w:rPr>
                <w:rFonts w:hint="eastAsia"/>
                <w:lang w:eastAsia="ja-JP"/>
              </w:rPr>
              <w:t>,</w:t>
            </w:r>
            <w:r w:rsidR="00FD4EDC">
              <w:rPr>
                <w:lang w:eastAsia="ja-JP"/>
              </w:rPr>
              <w:t xml:space="preserve"> </w:t>
            </w:r>
            <w:r>
              <w:t>Kazuaki Mitsuyama</w:t>
            </w:r>
            <w:r w:rsidR="00FD4EDC" w:rsidRPr="00FD4EDC">
              <w:rPr>
                <w:vertAlign w:val="superscript"/>
              </w:rPr>
              <w:t>2</w:t>
            </w:r>
            <w:r w:rsidR="00FD4EDC">
              <w:t xml:space="preserve"> and Hiroyuki Umeki</w:t>
            </w:r>
            <w:r w:rsidR="00FD4EDC" w:rsidRPr="00FD4EDC">
              <w:rPr>
                <w:vertAlign w:val="superscript"/>
              </w:rPr>
              <w:t>1</w:t>
            </w:r>
          </w:p>
          <w:p w14:paraId="01346296" w14:textId="4327D517" w:rsidR="00FD4EDC" w:rsidRPr="00D81451" w:rsidRDefault="00A02BB7" w:rsidP="00A02BB7">
            <w:pPr>
              <w:spacing w:before="60" w:after="60"/>
              <w:rPr>
                <w:rFonts w:cstheme="minorHAnsi"/>
                <w:bCs/>
                <w:color w:val="000000" w:themeColor="text1"/>
                <w:lang w:val="fr-FR" w:eastAsia="ja-JP"/>
              </w:rPr>
            </w:pPr>
            <w:r w:rsidRPr="00D81451">
              <w:rPr>
                <w:rFonts w:cstheme="minorHAnsi" w:hint="eastAsia"/>
                <w:bCs/>
                <w:color w:val="000000" w:themeColor="text1"/>
                <w:lang w:val="fr-FR" w:eastAsia="ja-JP"/>
              </w:rPr>
              <w:t xml:space="preserve">1) </w:t>
            </w:r>
            <w:r w:rsidR="00FD4EDC" w:rsidRPr="00D81451">
              <w:rPr>
                <w:rFonts w:cstheme="minorHAnsi" w:hint="eastAsia"/>
                <w:bCs/>
                <w:color w:val="000000" w:themeColor="text1"/>
                <w:lang w:val="fr-FR" w:eastAsia="ja-JP"/>
              </w:rPr>
              <w:t>N</w:t>
            </w:r>
            <w:r w:rsidR="00FD4EDC" w:rsidRPr="00D81451">
              <w:rPr>
                <w:rFonts w:cstheme="minorHAnsi"/>
                <w:bCs/>
                <w:color w:val="000000" w:themeColor="text1"/>
                <w:lang w:val="fr-FR" w:eastAsia="ja-JP"/>
              </w:rPr>
              <w:t>UMO</w:t>
            </w:r>
            <w:r w:rsidRPr="00D81451">
              <w:rPr>
                <w:rFonts w:cstheme="minorHAnsi" w:hint="eastAsia"/>
                <w:bCs/>
                <w:color w:val="000000" w:themeColor="text1"/>
                <w:lang w:val="fr-FR" w:eastAsia="ja-JP"/>
              </w:rPr>
              <w:t>, Japan</w:t>
            </w:r>
            <w:r w:rsidR="00FD4EDC" w:rsidRPr="00D81451">
              <w:rPr>
                <w:rFonts w:cstheme="minorHAnsi"/>
                <w:bCs/>
                <w:color w:val="000000" w:themeColor="text1"/>
                <w:lang w:val="fr-FR" w:eastAsia="ja-JP"/>
              </w:rPr>
              <w:t>, 2) QJ Science</w:t>
            </w:r>
            <w:r w:rsidRPr="00D81451">
              <w:rPr>
                <w:rFonts w:cstheme="minorHAnsi" w:hint="eastAsia"/>
                <w:bCs/>
                <w:color w:val="000000" w:themeColor="text1"/>
                <w:lang w:val="fr-FR" w:eastAsia="ja-JP"/>
              </w:rPr>
              <w:t>, Japan</w:t>
            </w:r>
          </w:p>
          <w:p w14:paraId="6BC53966" w14:textId="2AD9C7D0" w:rsidR="00A02BB7" w:rsidRPr="00D81451" w:rsidRDefault="00A02BB7" w:rsidP="00A02BB7">
            <w:pPr>
              <w:rPr>
                <w:lang w:val="fr-FR" w:eastAsia="ja-JP"/>
              </w:rPr>
            </w:pPr>
            <w:proofErr w:type="gramStart"/>
            <w:r w:rsidRPr="00D81451">
              <w:rPr>
                <w:rFonts w:hint="eastAsia"/>
                <w:lang w:val="fr-FR" w:eastAsia="ja-JP"/>
              </w:rPr>
              <w:t>E-mail:</w:t>
            </w:r>
            <w:proofErr w:type="gramEnd"/>
            <w:r w:rsidRPr="00D81451">
              <w:rPr>
                <w:rFonts w:hint="eastAsia"/>
                <w:lang w:val="fr-FR" w:eastAsia="ja-JP"/>
              </w:rPr>
              <w:t xml:space="preserve"> thamamoto@numo.or.jp</w:t>
            </w:r>
          </w:p>
        </w:tc>
      </w:tr>
      <w:tr w:rsidR="00D66730" w:rsidRPr="00D66730" w14:paraId="330BCA96" w14:textId="77777777" w:rsidTr="00D66730">
        <w:trPr>
          <w:trHeight w:val="1067"/>
        </w:trPr>
        <w:tc>
          <w:tcPr>
            <w:tcW w:w="9083" w:type="dxa"/>
            <w:gridSpan w:val="2"/>
          </w:tcPr>
          <w:p w14:paraId="6647858D" w14:textId="77777777" w:rsidR="009249FD" w:rsidRPr="00D66730" w:rsidRDefault="00285532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D66730">
              <w:rPr>
                <w:rFonts w:cstheme="minorHAnsi"/>
                <w:b/>
                <w:color w:val="000000" w:themeColor="text1"/>
                <w:lang w:eastAsia="ja-JP"/>
              </w:rPr>
              <w:t xml:space="preserve">Abstract </w:t>
            </w:r>
            <w:r w:rsidR="00ED483F" w:rsidRPr="00D66730">
              <w:rPr>
                <w:rFonts w:cstheme="minorHAnsi"/>
                <w:b/>
                <w:color w:val="000000" w:themeColor="text1"/>
              </w:rPr>
              <w:t>Title</w:t>
            </w:r>
            <w:r w:rsidR="00AF3942" w:rsidRPr="00D6673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</w:p>
          <w:p w14:paraId="0223D0BE" w14:textId="55DDA0D8" w:rsidR="00C60BC5" w:rsidRPr="00D66730" w:rsidRDefault="00FD4EDC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FD4EDC">
              <w:t>Application of machine learning for a systematic simplification process of realistic 3D radionuclide migration model for post-closure safety assessment</w:t>
            </w:r>
          </w:p>
        </w:tc>
      </w:tr>
      <w:tr w:rsidR="00D66730" w:rsidRPr="00D66730" w14:paraId="336BE7D3" w14:textId="77777777" w:rsidTr="00D81451">
        <w:trPr>
          <w:trHeight w:val="1430"/>
        </w:trPr>
        <w:tc>
          <w:tcPr>
            <w:tcW w:w="9083" w:type="dxa"/>
            <w:gridSpan w:val="2"/>
            <w:tcBorders>
              <w:bottom w:val="single" w:sz="4" w:space="0" w:color="auto"/>
            </w:tcBorders>
          </w:tcPr>
          <w:p w14:paraId="5D4B9EA3" w14:textId="77777777" w:rsidR="00285532" w:rsidRPr="00742B60" w:rsidRDefault="00AF3942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742B60">
              <w:rPr>
                <w:rFonts w:cstheme="minorHAnsi"/>
                <w:b/>
                <w:color w:val="000000" w:themeColor="text1"/>
                <w:lang w:eastAsia="ja-JP"/>
              </w:rPr>
              <w:t>Abstract (300-500 words)</w:t>
            </w:r>
            <w:r w:rsidR="003D606A" w:rsidRPr="00742B6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</w:p>
          <w:p w14:paraId="679822E0" w14:textId="77777777" w:rsidR="00FD4EDC" w:rsidRDefault="00FD4EDC" w:rsidP="00D81451">
            <w:pPr>
              <w:ind w:firstLineChars="100" w:firstLine="220"/>
              <w:jc w:val="both"/>
            </w:pPr>
            <w:r>
              <w:t>The models used in safety assessment of a repository can generally be classified as two levels of models, process-level models and integrated or system-level models to balance the complexity of the model with the available data and understanding (Ref. 1). A</w:t>
            </w:r>
            <w:r w:rsidRPr="00867F1E">
              <w:t xml:space="preserve">dvances in high-performance computing and process understanding are </w:t>
            </w:r>
            <w:r>
              <w:t>recently</w:t>
            </w:r>
            <w:r w:rsidRPr="00867F1E">
              <w:t xml:space="preserve"> enabling more complex</w:t>
            </w:r>
            <w:r>
              <w:t xml:space="preserve"> 3D</w:t>
            </w:r>
            <w:r w:rsidRPr="00867F1E">
              <w:t xml:space="preserve"> nuclide migration analyses</w:t>
            </w:r>
            <w:r>
              <w:t xml:space="preserve"> over wider ranges of time and spaces</w:t>
            </w:r>
            <w:r w:rsidRPr="00867F1E">
              <w:t>.</w:t>
            </w:r>
            <w:r>
              <w:t xml:space="preserve"> However, the use of complex models makes it more difficult to understand the modelling approach, including the justification of model simplifications to develop a system-level model for safety assessment, which leads to challenges in building confidence in the assessment results. It should be clearly demonstrated that the </w:t>
            </w:r>
            <w:r w:rsidRPr="00CC26E6">
              <w:t xml:space="preserve">simplification </w:t>
            </w:r>
            <w:r>
              <w:t xml:space="preserve">process is implemented systematically to provide </w:t>
            </w:r>
            <w:r w:rsidRPr="00CC26E6">
              <w:t xml:space="preserve">a </w:t>
            </w:r>
            <w:r>
              <w:t>reasonably conservative</w:t>
            </w:r>
            <w:r w:rsidRPr="00CC26E6" w:rsidDel="0003057A">
              <w:t xml:space="preserve"> </w:t>
            </w:r>
            <w:r>
              <w:t>system-level</w:t>
            </w:r>
            <w:r w:rsidRPr="00CC26E6">
              <w:t xml:space="preserve"> model.</w:t>
            </w:r>
            <w:r>
              <w:t xml:space="preserve"> </w:t>
            </w:r>
            <w:r w:rsidRPr="00784F96">
              <w:t xml:space="preserve">For this purpose, it is </w:t>
            </w:r>
            <w:r>
              <w:t>essential</w:t>
            </w:r>
            <w:r w:rsidRPr="00784F96">
              <w:t xml:space="preserve"> to </w:t>
            </w:r>
            <w:r>
              <w:t>identify key factors to calculation results of complex 3D</w:t>
            </w:r>
            <w:r w:rsidRPr="00784F96">
              <w:t xml:space="preserve"> nuclide migration </w:t>
            </w:r>
            <w:r>
              <w:t xml:space="preserve">model through </w:t>
            </w:r>
            <w:r w:rsidRPr="00784F96">
              <w:t>analys</w:t>
            </w:r>
            <w:r>
              <w:t>is of</w:t>
            </w:r>
            <w:r w:rsidRPr="00784F96">
              <w:t xml:space="preserve"> </w:t>
            </w:r>
            <w:r>
              <w:t xml:space="preserve">the effects of model parameters and boundary conditions </w:t>
            </w:r>
            <w:r w:rsidRPr="00784F96">
              <w:t xml:space="preserve">to </w:t>
            </w:r>
            <w:r>
              <w:t>the model output under large</w:t>
            </w:r>
            <w:r w:rsidRPr="00784F96">
              <w:t xml:space="preserve"> computational </w:t>
            </w:r>
            <w:r>
              <w:t>load, processing a huge amount of data</w:t>
            </w:r>
            <w:r w:rsidRPr="00784F96">
              <w:t>.</w:t>
            </w:r>
          </w:p>
          <w:p w14:paraId="527ED818" w14:textId="77777777" w:rsidR="00FD4EDC" w:rsidRDefault="00FD4EDC" w:rsidP="00D81451">
            <w:pPr>
              <w:ind w:firstLineChars="100" w:firstLine="220"/>
              <w:jc w:val="both"/>
            </w:pPr>
            <w:r>
              <w:t>T</w:t>
            </w:r>
            <w:r w:rsidRPr="00784F96">
              <w:t>his study</w:t>
            </w:r>
            <w:r>
              <w:t xml:space="preserve"> aims to</w:t>
            </w:r>
            <w:r w:rsidRPr="00784F96">
              <w:t xml:space="preserve"> </w:t>
            </w:r>
            <w:r>
              <w:t xml:space="preserve">develop a method for </w:t>
            </w:r>
            <w:r w:rsidRPr="00784F96">
              <w:t xml:space="preserve">the analysis of </w:t>
            </w:r>
            <w:r>
              <w:t xml:space="preserve">key </w:t>
            </w:r>
            <w:r w:rsidRPr="00784F96">
              <w:t>factors</w:t>
            </w:r>
            <w:r>
              <w:t xml:space="preserve"> </w:t>
            </w:r>
            <w:r w:rsidRPr="00784F96">
              <w:t xml:space="preserve">to the results of </w:t>
            </w:r>
            <w:r>
              <w:t>3D</w:t>
            </w:r>
            <w:r w:rsidRPr="00784F96">
              <w:t xml:space="preserve"> nuclide migration analysis by applying machine learning</w:t>
            </w:r>
            <w:r>
              <w:t>, which makes the simplification process more systematic and</w:t>
            </w:r>
            <w:r w:rsidRPr="00784F96">
              <w:t xml:space="preserve"> </w:t>
            </w:r>
            <w:r>
              <w:t>efficient</w:t>
            </w:r>
            <w:r w:rsidRPr="00784F96">
              <w:t>.</w:t>
            </w:r>
          </w:p>
          <w:p w14:paraId="6735000F" w14:textId="1AA2445E" w:rsidR="00FD4EDC" w:rsidRDefault="00FD4EDC" w:rsidP="00D81451">
            <w:pPr>
              <w:ind w:firstLineChars="100" w:firstLine="220"/>
              <w:jc w:val="both"/>
            </w:pPr>
            <w:r>
              <w:t>Nuclear Waste Management of Japan (NUMO) has establish</w:t>
            </w:r>
            <w:r>
              <w:rPr>
                <w:rFonts w:hint="eastAsia"/>
              </w:rPr>
              <w:t>e</w:t>
            </w:r>
            <w:r>
              <w:t xml:space="preserve">d a methodology to develop a reasonably simplified 1D nuclide migration model of the entire repository system based on 3D particle tracking simulation with the random walk method by PARTRIDGE (Ref. 2) and applied this methodology </w:t>
            </w:r>
            <w:r w:rsidRPr="00867F1E">
              <w:t xml:space="preserve">to post-closure safety assessments in </w:t>
            </w:r>
            <w:r>
              <w:t>the Pre-siting SDM-based S</w:t>
            </w:r>
            <w:r w:rsidRPr="00867F1E">
              <w:t xml:space="preserve">afety </w:t>
            </w:r>
            <w:r>
              <w:t>C</w:t>
            </w:r>
            <w:r w:rsidRPr="00867F1E">
              <w:t>ase</w:t>
            </w:r>
            <w:r>
              <w:t xml:space="preserve"> (Ref. 3).</w:t>
            </w:r>
            <w:r w:rsidRPr="00867F1E">
              <w:t xml:space="preserve"> </w:t>
            </w:r>
            <w:r>
              <w:rPr>
                <w:rFonts w:hint="eastAsia"/>
              </w:rPr>
              <w:t>T</w:t>
            </w:r>
            <w:r>
              <w:t xml:space="preserve">his 3D model was used for the machine learning study. The particle tracking simulation with the model including </w:t>
            </w:r>
            <w:r w:rsidRPr="00FA6FBD">
              <w:t xml:space="preserve">1,000 </w:t>
            </w:r>
            <w:r w:rsidR="00FA6FBD" w:rsidRPr="00FA6FBD">
              <w:rPr>
                <w:rFonts w:hint="eastAsia"/>
                <w:lang w:eastAsia="ja-JP"/>
              </w:rPr>
              <w:t>canister</w:t>
            </w:r>
            <w:r w:rsidRPr="00FA6FBD">
              <w:t>s</w:t>
            </w:r>
            <w:r>
              <w:t xml:space="preserve"> </w:t>
            </w:r>
            <w:r w:rsidR="00FA6FBD">
              <w:rPr>
                <w:rFonts w:hint="eastAsia"/>
                <w:lang w:eastAsia="ja-JP"/>
              </w:rPr>
              <w:t xml:space="preserve">of HLW </w:t>
            </w:r>
            <w:r>
              <w:t>was performed to obtain training</w:t>
            </w:r>
            <w:r>
              <w:rPr>
                <w:rFonts w:hint="eastAsia"/>
              </w:rPr>
              <w:t>,</w:t>
            </w:r>
            <w:r>
              <w:t xml:space="preserve"> validation, and test data sets. Cluster analysis using unsupervised machine learning with density-based spatial clustering of applications with noise (DBSCAN) was attempted for the migration pathways of particles to understand the migration data by classifying the pathways.</w:t>
            </w:r>
            <w:r w:rsidRPr="00AE7C9A">
              <w:t xml:space="preserve"> As a result, the </w:t>
            </w:r>
            <w:r>
              <w:t xml:space="preserve">main </w:t>
            </w:r>
            <w:r w:rsidRPr="00AE7C9A">
              <w:t xml:space="preserve">factors </w:t>
            </w:r>
            <w:r>
              <w:t>affecting</w:t>
            </w:r>
            <w:r w:rsidRPr="00AE7C9A">
              <w:t xml:space="preserve"> the differences in migration </w:t>
            </w:r>
            <w:proofErr w:type="spellStart"/>
            <w:r>
              <w:t>behavior</w:t>
            </w:r>
            <w:proofErr w:type="spellEnd"/>
            <w:r w:rsidRPr="00AE7C9A">
              <w:t xml:space="preserve">, such as </w:t>
            </w:r>
            <w:r>
              <w:t>high permeability fractures</w:t>
            </w:r>
            <w:r w:rsidRPr="00AE7C9A">
              <w:t xml:space="preserve"> </w:t>
            </w:r>
            <w:r>
              <w:t>and panel surrounding tunnels, are identified</w:t>
            </w:r>
            <w:r w:rsidRPr="00AE7C9A">
              <w:t>.</w:t>
            </w:r>
          </w:p>
          <w:p w14:paraId="77503C80" w14:textId="68B03DE5" w:rsidR="00FD4EDC" w:rsidRDefault="00FD4EDC" w:rsidP="00D81451">
            <w:pPr>
              <w:ind w:firstLineChars="100" w:firstLine="220"/>
              <w:jc w:val="both"/>
            </w:pPr>
            <w:r>
              <w:t>Supervised machine learning</w:t>
            </w:r>
            <w:r>
              <w:rPr>
                <w:rFonts w:hint="eastAsia"/>
              </w:rPr>
              <w:t xml:space="preserve"> </w:t>
            </w:r>
            <w:r>
              <w:t>with neural network</w:t>
            </w:r>
            <w:r w:rsidRPr="00DF5E53">
              <w:rPr>
                <w:rFonts w:hint="eastAsia"/>
              </w:rPr>
              <w:t xml:space="preserve"> </w:t>
            </w:r>
            <w:r>
              <w:t xml:space="preserve">method </w:t>
            </w:r>
            <w:r>
              <w:rPr>
                <w:rFonts w:hint="eastAsia"/>
              </w:rPr>
              <w:t>w</w:t>
            </w:r>
            <w:r>
              <w:t xml:space="preserve">as applied to </w:t>
            </w:r>
            <w:r>
              <w:rPr>
                <w:rFonts w:hint="eastAsia"/>
              </w:rPr>
              <w:t>d</w:t>
            </w:r>
            <w:r>
              <w:t>evelop a surrogate model, using the relationship between fracture information (e.g. distribution of fracture frequency and size) and particle fluxes at the downstream model boundary</w:t>
            </w:r>
            <w:r w:rsidRPr="00DF5E53">
              <w:t xml:space="preserve"> </w:t>
            </w:r>
            <w:r>
              <w:t>at each time step.</w:t>
            </w:r>
            <w:r>
              <w:rPr>
                <w:rFonts w:hint="eastAsia"/>
              </w:rPr>
              <w:t xml:space="preserve"> </w:t>
            </w:r>
            <w:r>
              <w:t>The surrogate model based on 30 training data set</w:t>
            </w:r>
            <w:r w:rsidR="00AD208E">
              <w:t>s</w:t>
            </w:r>
            <w:r>
              <w:t xml:space="preserve"> successfully predicted the particle flux of several </w:t>
            </w:r>
            <w:r w:rsidR="00FA6FBD">
              <w:rPr>
                <w:rFonts w:hint="eastAsia"/>
                <w:lang w:eastAsia="ja-JP"/>
              </w:rPr>
              <w:t>HLW canisters</w:t>
            </w:r>
            <w:r>
              <w:t xml:space="preserve"> which are not used for training.</w:t>
            </w:r>
          </w:p>
          <w:p w14:paraId="5C2E00C5" w14:textId="77777777" w:rsidR="00FD4EDC" w:rsidRDefault="00FD4EDC" w:rsidP="00D81451">
            <w:pPr>
              <w:ind w:firstLineChars="100" w:firstLine="220"/>
              <w:jc w:val="both"/>
            </w:pPr>
            <w:r w:rsidRPr="00224F77">
              <w:t xml:space="preserve">These </w:t>
            </w:r>
            <w:r>
              <w:t>approache</w:t>
            </w:r>
            <w:r w:rsidRPr="00224F77">
              <w:t>s w</w:t>
            </w:r>
            <w:r>
              <w:t>ould</w:t>
            </w:r>
            <w:r w:rsidRPr="00224F77">
              <w:t xml:space="preserve"> be more </w:t>
            </w:r>
            <w:r>
              <w:t>useful</w:t>
            </w:r>
            <w:r w:rsidRPr="00224F77">
              <w:t xml:space="preserve"> in the phase of building site-specific models, where the data and </w:t>
            </w:r>
            <w:r>
              <w:t>the</w:t>
            </w:r>
            <w:r w:rsidRPr="00224F77">
              <w:t xml:space="preserve"> spatial resolution will increase</w:t>
            </w:r>
            <w:r>
              <w:t xml:space="preserve"> along with the stepwise process of site investigation.</w:t>
            </w:r>
            <w:r w:rsidRPr="00224F77">
              <w:t xml:space="preserve"> </w:t>
            </w:r>
            <w:r>
              <w:rPr>
                <w:rFonts w:hint="eastAsia"/>
              </w:rPr>
              <w:t xml:space="preserve">Iterative </w:t>
            </w:r>
            <w:r>
              <w:t>application of t</w:t>
            </w:r>
            <w:r>
              <w:rPr>
                <w:rFonts w:hint="eastAsia"/>
              </w:rPr>
              <w:t>hese approaches</w:t>
            </w:r>
            <w:r>
              <w:t xml:space="preserve"> can </w:t>
            </w:r>
            <w:r w:rsidRPr="00224F77">
              <w:t xml:space="preserve">improve </w:t>
            </w:r>
            <w:r>
              <w:t xml:space="preserve">the </w:t>
            </w:r>
            <w:r>
              <w:rPr>
                <w:rFonts w:hint="eastAsia"/>
              </w:rPr>
              <w:t>r</w:t>
            </w:r>
            <w:r>
              <w:t>eliability of the surrogate model as a system-level model to be applied for safety assessment</w:t>
            </w:r>
            <w:r w:rsidRPr="00224F77">
              <w:t>.</w:t>
            </w:r>
          </w:p>
          <w:p w14:paraId="6BE07296" w14:textId="77777777" w:rsidR="00FD4EDC" w:rsidRPr="00224F77" w:rsidRDefault="00FD4EDC" w:rsidP="00FD4EDC">
            <w:pPr>
              <w:ind w:firstLineChars="100" w:firstLine="220"/>
            </w:pPr>
          </w:p>
          <w:p w14:paraId="1C98C959" w14:textId="77777777" w:rsidR="00FD4EDC" w:rsidRDefault="00FD4EDC" w:rsidP="00FD4EDC">
            <w:r>
              <w:rPr>
                <w:rFonts w:hint="eastAsia"/>
              </w:rPr>
              <w:t>R</w:t>
            </w:r>
            <w:r>
              <w:t>eference</w:t>
            </w:r>
          </w:p>
          <w:p w14:paraId="2C7121B1" w14:textId="77777777" w:rsidR="00FD4EDC" w:rsidRDefault="00FD4EDC" w:rsidP="00FD4EDC">
            <w:pPr>
              <w:pStyle w:val="ListParagraph"/>
              <w:numPr>
                <w:ilvl w:val="0"/>
                <w:numId w:val="7"/>
              </w:numPr>
              <w:contextualSpacing w:val="0"/>
            </w:pPr>
            <w:r>
              <w:rPr>
                <w:rFonts w:hint="eastAsia"/>
              </w:rPr>
              <w:t>O</w:t>
            </w:r>
            <w:r>
              <w:t>ECD/NEA (2012): Methods for Safety Assessment of Geological Disposal Facilities for Radioactive Waste, Outcomes of the NEA MeSA Initiative, NEA No. 6923.</w:t>
            </w:r>
          </w:p>
          <w:p w14:paraId="0B264C49" w14:textId="77777777" w:rsidR="00FD4EDC" w:rsidRDefault="00FD4EDC" w:rsidP="00FD4EDC">
            <w:pPr>
              <w:pStyle w:val="ListParagraph"/>
              <w:numPr>
                <w:ilvl w:val="0"/>
                <w:numId w:val="7"/>
              </w:numPr>
              <w:contextualSpacing w:val="0"/>
            </w:pPr>
            <w:r>
              <w:rPr>
                <w:rFonts w:hint="eastAsia"/>
              </w:rPr>
              <w:lastRenderedPageBreak/>
              <w:t>I</w:t>
            </w:r>
            <w:r>
              <w:t>shida, K., Fujisaki, K., Saegusa, H.</w:t>
            </w:r>
            <w:r>
              <w:rPr>
                <w:rFonts w:hint="eastAsia"/>
              </w:rPr>
              <w:t>,</w:t>
            </w:r>
            <w:r>
              <w:t xml:space="preserve"> Onoe, H. and Mitsuyama, K. (2024): </w:t>
            </w:r>
            <w:r w:rsidRPr="004B7BBB">
              <w:t>Development of an integrated realistic radionuclide migration model for the entire geological disposal system</w:t>
            </w:r>
            <w:r>
              <w:t>, IGSC Symposium 2024 (submitted).</w:t>
            </w:r>
          </w:p>
          <w:p w14:paraId="6667B3DC" w14:textId="1D48E328" w:rsidR="00D66730" w:rsidRPr="00FD4EDC" w:rsidRDefault="00FD4EDC" w:rsidP="00FD4EDC">
            <w:pPr>
              <w:pStyle w:val="ListParagraph"/>
              <w:numPr>
                <w:ilvl w:val="0"/>
                <w:numId w:val="7"/>
              </w:numPr>
              <w:contextualSpacing w:val="0"/>
            </w:pPr>
            <w:r>
              <w:rPr>
                <w:rFonts w:hint="eastAsia"/>
              </w:rPr>
              <w:t>N</w:t>
            </w:r>
            <w:r>
              <w:t>uclear Waste Management Organization of Japan (2021): The NUMO Pre-siting SDM-based Safety Case, NUMO-TR-21-01.</w:t>
            </w:r>
          </w:p>
        </w:tc>
      </w:tr>
    </w:tbl>
    <w:p w14:paraId="3DB85F1E" w14:textId="77777777" w:rsidR="00ED483F" w:rsidRPr="00D66730" w:rsidRDefault="00ED483F" w:rsidP="00C60BC5">
      <w:pPr>
        <w:spacing w:after="0" w:line="240" w:lineRule="auto"/>
        <w:ind w:right="-188"/>
        <w:rPr>
          <w:rFonts w:cstheme="minorHAnsi"/>
          <w:b/>
          <w:color w:val="EEECE1" w:themeColor="background2"/>
          <w:lang w:eastAsia="ja-JP"/>
        </w:rPr>
      </w:pPr>
    </w:p>
    <w:sectPr w:rsidR="00ED483F" w:rsidRPr="00D66730" w:rsidSect="001541A8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7596C" w14:textId="77777777" w:rsidR="008C51C7" w:rsidRDefault="008C51C7" w:rsidP="00AF3942">
      <w:pPr>
        <w:spacing w:after="0" w:line="240" w:lineRule="auto"/>
      </w:pPr>
      <w:r>
        <w:separator/>
      </w:r>
    </w:p>
  </w:endnote>
  <w:endnote w:type="continuationSeparator" w:id="0">
    <w:p w14:paraId="26B1711C" w14:textId="77777777" w:rsidR="008C51C7" w:rsidRDefault="008C51C7" w:rsidP="00A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B9CAE" w14:textId="77777777" w:rsidR="008C51C7" w:rsidRDefault="008C51C7" w:rsidP="00AF3942">
      <w:pPr>
        <w:spacing w:after="0" w:line="240" w:lineRule="auto"/>
      </w:pPr>
      <w:r>
        <w:separator/>
      </w:r>
    </w:p>
  </w:footnote>
  <w:footnote w:type="continuationSeparator" w:id="0">
    <w:p w14:paraId="53E5A74A" w14:textId="77777777" w:rsidR="008C51C7" w:rsidRDefault="008C51C7" w:rsidP="00AF3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1417C6"/>
    <w:multiLevelType w:val="hybridMultilevel"/>
    <w:tmpl w:val="6054D8F2"/>
    <w:lvl w:ilvl="0" w:tplc="FE18750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B35"/>
    <w:multiLevelType w:val="hybridMultilevel"/>
    <w:tmpl w:val="115EA1EA"/>
    <w:lvl w:ilvl="0" w:tplc="F84042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B293069"/>
    <w:multiLevelType w:val="hybridMultilevel"/>
    <w:tmpl w:val="1DA83DB8"/>
    <w:lvl w:ilvl="0" w:tplc="8C5C123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756F8"/>
    <w:multiLevelType w:val="hybridMultilevel"/>
    <w:tmpl w:val="A73AFE42"/>
    <w:lvl w:ilvl="0" w:tplc="1BDC37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6347C95"/>
    <w:multiLevelType w:val="hybridMultilevel"/>
    <w:tmpl w:val="834C88CA"/>
    <w:lvl w:ilvl="0" w:tplc="DD3269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284173">
    <w:abstractNumId w:val="4"/>
  </w:num>
  <w:num w:numId="2" w16cid:durableId="1627541623">
    <w:abstractNumId w:val="1"/>
  </w:num>
  <w:num w:numId="3" w16cid:durableId="612253574">
    <w:abstractNumId w:val="7"/>
  </w:num>
  <w:num w:numId="4" w16cid:durableId="1540433951">
    <w:abstractNumId w:val="6"/>
  </w:num>
  <w:num w:numId="5" w16cid:durableId="472599455">
    <w:abstractNumId w:val="3"/>
  </w:num>
  <w:num w:numId="6" w16cid:durableId="154490842">
    <w:abstractNumId w:val="0"/>
  </w:num>
  <w:num w:numId="7" w16cid:durableId="1774669652">
    <w:abstractNumId w:val="5"/>
  </w:num>
  <w:num w:numId="8" w16cid:durableId="8185021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</w:docVars>
  <w:rsids>
    <w:rsidRoot w:val="00ED483F"/>
    <w:rsid w:val="00006677"/>
    <w:rsid w:val="00023FC8"/>
    <w:rsid w:val="00027E80"/>
    <w:rsid w:val="000D51A8"/>
    <w:rsid w:val="001215B8"/>
    <w:rsid w:val="001541A8"/>
    <w:rsid w:val="0024518F"/>
    <w:rsid w:val="0025285D"/>
    <w:rsid w:val="00285532"/>
    <w:rsid w:val="002B0699"/>
    <w:rsid w:val="002C48DA"/>
    <w:rsid w:val="003523AD"/>
    <w:rsid w:val="003D606A"/>
    <w:rsid w:val="005208E7"/>
    <w:rsid w:val="00584227"/>
    <w:rsid w:val="005C5F10"/>
    <w:rsid w:val="005F60A0"/>
    <w:rsid w:val="00630AD7"/>
    <w:rsid w:val="0067177D"/>
    <w:rsid w:val="00742B60"/>
    <w:rsid w:val="0077682E"/>
    <w:rsid w:val="007E39C3"/>
    <w:rsid w:val="008C51C7"/>
    <w:rsid w:val="009249FD"/>
    <w:rsid w:val="009C3C04"/>
    <w:rsid w:val="009D19D5"/>
    <w:rsid w:val="00A02BB7"/>
    <w:rsid w:val="00AD208E"/>
    <w:rsid w:val="00AF3942"/>
    <w:rsid w:val="00B22E8F"/>
    <w:rsid w:val="00C60BC5"/>
    <w:rsid w:val="00CD5585"/>
    <w:rsid w:val="00D66730"/>
    <w:rsid w:val="00D7639A"/>
    <w:rsid w:val="00D81451"/>
    <w:rsid w:val="00DB6830"/>
    <w:rsid w:val="00DE7611"/>
    <w:rsid w:val="00ED483F"/>
    <w:rsid w:val="00FA6FBD"/>
    <w:rsid w:val="00FC7F01"/>
    <w:rsid w:val="00FD4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28C127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D4EDC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D4EDC"/>
  </w:style>
  <w:style w:type="paragraph" w:styleId="Footer">
    <w:name w:val="footer"/>
    <w:basedOn w:val="Normal"/>
    <w:link w:val="FooterChar"/>
    <w:uiPriority w:val="99"/>
    <w:unhideWhenUsed/>
    <w:rsid w:val="00FD4EDC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D4EDC"/>
  </w:style>
  <w:style w:type="character" w:styleId="CommentReference">
    <w:name w:val="annotation reference"/>
    <w:basedOn w:val="DefaultParagraphFont"/>
    <w:uiPriority w:val="99"/>
    <w:semiHidden/>
    <w:unhideWhenUsed/>
    <w:rsid w:val="00FD4ED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D4EDC"/>
    <w:pPr>
      <w:widowControl w:val="0"/>
      <w:spacing w:after="0" w:line="240" w:lineRule="auto"/>
    </w:pPr>
    <w:rPr>
      <w:kern w:val="2"/>
      <w:sz w:val="21"/>
      <w:lang w:val="en-US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4EDC"/>
    <w:rPr>
      <w:kern w:val="2"/>
      <w:sz w:val="21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208E"/>
    <w:pPr>
      <w:widowControl/>
      <w:spacing w:after="200"/>
    </w:pPr>
    <w:rPr>
      <w:b/>
      <w:bCs/>
      <w:kern w:val="0"/>
      <w:sz w:val="20"/>
      <w:szCs w:val="20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208E"/>
    <w:rPr>
      <w:b/>
      <w:bCs/>
      <w:kern w:val="2"/>
      <w:sz w:val="20"/>
      <w:szCs w:val="20"/>
      <w:lang w:val="en-US" w:eastAsia="ja-JP"/>
    </w:rPr>
  </w:style>
  <w:style w:type="paragraph" w:styleId="Revision">
    <w:name w:val="Revision"/>
    <w:hidden/>
    <w:uiPriority w:val="99"/>
    <w:semiHidden/>
    <w:rsid w:val="00AD2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F308A-0B63-4F47-9C41-105C4AAA39CC}">
  <ds:schemaRefs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947f5427-ef21-4d0b-b5d2-e3eadf686f4e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486988A-9334-45A4-B14E-BC393DB2A5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4EB301-587C-445D-90CC-C0DA1F27AA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1F4F63-0ECA-44F6-BB89-A775AC610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597</Words>
  <Characters>3527</Characters>
  <Application>Microsoft Office Word</Application>
  <DocSecurity>0</DocSecurity>
  <Lines>64</Lines>
  <Paragraphs>31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KWONG Gloria, NEA/PR</dc:creator>
  <cp:lastModifiedBy>LI Zhuoran, NEA/RWMD</cp:lastModifiedBy>
  <cp:revision>6</cp:revision>
  <dcterms:created xsi:type="dcterms:W3CDTF">2024-05-20T07:56:00Z</dcterms:created>
  <dcterms:modified xsi:type="dcterms:W3CDTF">2024-07-12T13:12:00Z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a2fd20b8c41103c18eeb1bf633a304a4629ac0ef69f2935db277ed71a75791ba</vt:lpwstr>
  </property>
  <property fmtid="{D5CDD505-2E9C-101B-9397-08002B2CF9AE}" pid="3" name="ContentTypeId">
    <vt:lpwstr>0x01010002FAEBA6069C9F458C0085404E0C5FFE</vt:lpwstr>
  </property>
</Properties>
</file>