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006BBB" w:rsidRDefault="00285532" w:rsidP="00006BBB">
      <w:pPr>
        <w:shd w:val="clear" w:color="auto" w:fill="FFFFFF" w:themeFill="background1"/>
        <w:spacing w:after="120"/>
        <w:jc w:val="center"/>
        <w:rPr>
          <w:b/>
          <w:bCs/>
          <w:color w:val="116AAF"/>
        </w:rPr>
      </w:pPr>
      <w:r w:rsidRPr="00285532">
        <w:rPr>
          <w:b/>
          <w:bCs/>
          <w:color w:val="116AAF"/>
          <w:sz w:val="32"/>
          <w:szCs w:val="32"/>
        </w:rPr>
        <w:t xml:space="preserve">Integration Group for the Safety Case (IGSC) Symposium </w:t>
      </w:r>
      <w:r w:rsidR="002C48DA">
        <w:rPr>
          <w:b/>
          <w:bCs/>
          <w:color w:val="116AAF"/>
          <w:sz w:val="32"/>
          <w:szCs w:val="32"/>
        </w:rPr>
        <w:t>2024</w:t>
      </w:r>
      <w:r w:rsidRPr="00285532">
        <w:rPr>
          <w:b/>
          <w:bCs/>
          <w:color w:val="116AAF"/>
          <w:sz w:val="32"/>
          <w:szCs w:val="36"/>
        </w:rPr>
        <w:br/>
      </w:r>
      <w:r w:rsidR="002C48DA" w:rsidRPr="00006BBB">
        <w:rPr>
          <w:i/>
          <w:iCs/>
          <w:color w:val="116AAF"/>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9355" w:type="dxa"/>
        <w:tblLook w:val="04A0" w:firstRow="1" w:lastRow="0" w:firstColumn="1" w:lastColumn="0" w:noHBand="0" w:noVBand="1"/>
      </w:tblPr>
      <w:tblGrid>
        <w:gridCol w:w="4513"/>
        <w:gridCol w:w="4842"/>
      </w:tblGrid>
      <w:tr w:rsidR="00ED483F" w:rsidRPr="00AF3942" w14:paraId="0F2720A1" w14:textId="77777777" w:rsidTr="00E92A2C">
        <w:tc>
          <w:tcPr>
            <w:tcW w:w="4513" w:type="dxa"/>
          </w:tcPr>
          <w:p w14:paraId="49CAC052" w14:textId="0A312D65" w:rsidR="00ED483F" w:rsidRPr="00006BBB" w:rsidRDefault="00ED483F" w:rsidP="00006BBB">
            <w:pPr>
              <w:spacing w:before="60" w:after="60"/>
              <w:ind w:right="-187"/>
              <w:rPr>
                <w:b/>
                <w:bCs/>
              </w:rPr>
            </w:pPr>
            <w:r w:rsidRPr="00006BBB">
              <w:rPr>
                <w:b/>
                <w:bCs/>
              </w:rPr>
              <w:t>Abstract Number</w:t>
            </w:r>
            <w:r w:rsidR="00AF3942" w:rsidRPr="00006BBB">
              <w:rPr>
                <w:b/>
                <w:bCs/>
                <w:lang w:eastAsia="ja-JP"/>
              </w:rPr>
              <w:t>:</w:t>
            </w:r>
            <w:r w:rsidR="00285532" w:rsidRPr="00006BBB">
              <w:rPr>
                <w:b/>
                <w:bCs/>
                <w:lang w:eastAsia="ja-JP"/>
              </w:rPr>
              <w:t xml:space="preserve">  </w:t>
            </w:r>
            <w:r w:rsidR="00006BBB">
              <w:rPr>
                <w:b/>
                <w:bCs/>
                <w:lang w:eastAsia="ja-JP"/>
              </w:rPr>
              <w:t>56</w:t>
            </w:r>
            <w:r w:rsidRPr="00006BBB">
              <w:rPr>
                <w:b/>
                <w:bCs/>
              </w:rPr>
              <w:t xml:space="preserve">       </w:t>
            </w:r>
            <w:r w:rsidRPr="00006BBB">
              <w:rPr>
                <w:noProof/>
              </w:rPr>
              <w:t> </w:t>
            </w:r>
            <w:r w:rsidRPr="00006BBB">
              <w:rPr>
                <w:noProof/>
              </w:rPr>
              <w:t> </w:t>
            </w:r>
            <w:r w:rsidRPr="00006BBB">
              <w:rPr>
                <w:noProof/>
              </w:rPr>
              <w:t> </w:t>
            </w:r>
            <w:r w:rsidRPr="00006BBB">
              <w:rPr>
                <w:noProof/>
              </w:rPr>
              <w:t> </w:t>
            </w:r>
            <w:r w:rsidRPr="00006BBB">
              <w:rPr>
                <w:noProof/>
              </w:rPr>
              <w:t> </w:t>
            </w:r>
            <w:r w:rsidRPr="00006BBB">
              <w:rPr>
                <w:noProof/>
              </w:rPr>
              <w:t> </w:t>
            </w:r>
            <w:r w:rsidRPr="00006BBB">
              <w:rPr>
                <w:noProof/>
              </w:rPr>
              <w:t> </w:t>
            </w:r>
            <w:r w:rsidRPr="00006BBB">
              <w:rPr>
                <w:noProof/>
              </w:rPr>
              <w:t> </w:t>
            </w:r>
            <w:r w:rsidRPr="00006BBB">
              <w:rPr>
                <w:noProof/>
              </w:rPr>
              <w:t> </w:t>
            </w:r>
          </w:p>
        </w:tc>
        <w:tc>
          <w:tcPr>
            <w:tcW w:w="4842" w:type="dxa"/>
          </w:tcPr>
          <w:p w14:paraId="0240E894" w14:textId="029F4FB4" w:rsidR="00DA4AD0" w:rsidRPr="00DA4AD0" w:rsidRDefault="00DA4AD0" w:rsidP="00006BBB">
            <w:pPr>
              <w:spacing w:before="60" w:after="60"/>
              <w:ind w:right="-187"/>
              <w:rPr>
                <w:b/>
                <w:bCs/>
                <w:color w:val="000000" w:themeColor="text1"/>
                <w:lang w:eastAsia="zh-CN"/>
              </w:rPr>
            </w:pPr>
            <w:r>
              <w:rPr>
                <w:rFonts w:hint="eastAsia"/>
                <w:b/>
                <w:bCs/>
                <w:color w:val="000000" w:themeColor="text1"/>
                <w:lang w:eastAsia="zh-CN"/>
              </w:rPr>
              <w:t>Session 9.5</w:t>
            </w:r>
          </w:p>
        </w:tc>
      </w:tr>
      <w:tr w:rsidR="00ED483F" w:rsidRPr="004363F8" w14:paraId="1BD80930" w14:textId="77777777" w:rsidTr="00E92A2C">
        <w:trPr>
          <w:trHeight w:val="461"/>
        </w:trPr>
        <w:tc>
          <w:tcPr>
            <w:tcW w:w="9355" w:type="dxa"/>
            <w:gridSpan w:val="2"/>
          </w:tcPr>
          <w:p w14:paraId="6B1B7011" w14:textId="77777777" w:rsidR="00C60BC5" w:rsidRPr="00006BBB" w:rsidRDefault="00ED483F" w:rsidP="00006BBB">
            <w:pPr>
              <w:spacing w:before="60" w:after="60"/>
              <w:ind w:right="-187"/>
              <w:rPr>
                <w:b/>
                <w:bCs/>
                <w:lang w:val="de-DE" w:eastAsia="ja-JP"/>
              </w:rPr>
            </w:pPr>
            <w:proofErr w:type="spellStart"/>
            <w:r w:rsidRPr="00006BBB">
              <w:rPr>
                <w:b/>
                <w:bCs/>
                <w:lang w:val="de-DE"/>
              </w:rPr>
              <w:t>Author</w:t>
            </w:r>
            <w:proofErr w:type="spellEnd"/>
            <w:r w:rsidR="00AF3942" w:rsidRPr="00006BBB">
              <w:rPr>
                <w:b/>
                <w:bCs/>
                <w:lang w:val="de-DE" w:eastAsia="ja-JP"/>
              </w:rPr>
              <w:t>:</w:t>
            </w:r>
          </w:p>
          <w:p w14:paraId="53A0E998" w14:textId="3FD2FC77" w:rsidR="00DB74B2" w:rsidRPr="00006BBB" w:rsidRDefault="00DB74B2" w:rsidP="00006BBB">
            <w:pPr>
              <w:spacing w:before="60" w:after="60"/>
              <w:ind w:right="-187"/>
              <w:rPr>
                <w:lang w:val="de-DE" w:eastAsia="ja-JP"/>
              </w:rPr>
            </w:pPr>
            <w:r w:rsidRPr="00C70141">
              <w:rPr>
                <w:u w:val="single"/>
                <w:lang w:val="de-DE" w:eastAsia="ja-JP"/>
              </w:rPr>
              <w:t>V. Maugis</w:t>
            </w:r>
            <w:r w:rsidR="00C70141" w:rsidRPr="00C70141">
              <w:rPr>
                <w:u w:val="single"/>
                <w:vertAlign w:val="superscript"/>
                <w:lang w:val="de-DE" w:eastAsia="ja-JP"/>
              </w:rPr>
              <w:t>1</w:t>
            </w:r>
            <w:r w:rsidR="00C70141">
              <w:rPr>
                <w:u w:val="single"/>
                <w:vertAlign w:val="superscript"/>
                <w:lang w:val="de-DE" w:eastAsia="ja-JP"/>
              </w:rPr>
              <w:t xml:space="preserve"> </w:t>
            </w:r>
            <w:r w:rsidR="00C70141">
              <w:rPr>
                <w:lang w:val="de-DE" w:eastAsia="ja-JP"/>
              </w:rPr>
              <w:t>(</w:t>
            </w:r>
            <w:hyperlink r:id="rId11" w:history="1">
              <w:r w:rsidR="00C70141" w:rsidRPr="00546B52">
                <w:rPr>
                  <w:rStyle w:val="Hyperlink"/>
                  <w:lang w:val="de-DE" w:eastAsia="ja-JP"/>
                </w:rPr>
                <w:t>vincent.maugis@andra.fr</w:t>
              </w:r>
            </w:hyperlink>
            <w:r w:rsidR="00C70141">
              <w:rPr>
                <w:lang w:val="de-DE" w:eastAsia="ja-JP"/>
              </w:rPr>
              <w:t>),</w:t>
            </w:r>
            <w:r w:rsidRPr="00006BBB">
              <w:rPr>
                <w:lang w:val="de-DE" w:eastAsia="ja-JP"/>
              </w:rPr>
              <w:t xml:space="preserve"> C.</w:t>
            </w:r>
            <w:r w:rsidR="005344D6" w:rsidRPr="00006BBB">
              <w:rPr>
                <w:lang w:val="de-DE" w:eastAsia="ja-JP"/>
              </w:rPr>
              <w:t xml:space="preserve"> </w:t>
            </w:r>
            <w:r w:rsidRPr="00006BBB">
              <w:rPr>
                <w:lang w:val="de-DE" w:eastAsia="ja-JP"/>
              </w:rPr>
              <w:t>Arrignon</w:t>
            </w:r>
            <w:r w:rsidR="00C70141" w:rsidRPr="00C70141">
              <w:rPr>
                <w:vertAlign w:val="superscript"/>
                <w:lang w:val="de-DE" w:eastAsia="ja-JP"/>
              </w:rPr>
              <w:t>1</w:t>
            </w:r>
            <w:r w:rsidR="0092459C" w:rsidRPr="00006BBB">
              <w:rPr>
                <w:lang w:val="de-DE" w:eastAsia="ja-JP"/>
              </w:rPr>
              <w:t xml:space="preserve"> </w:t>
            </w:r>
            <w:r w:rsidR="00C70141">
              <w:rPr>
                <w:lang w:val="de-DE" w:eastAsia="ja-JP"/>
              </w:rPr>
              <w:t>(</w:t>
            </w:r>
            <w:hyperlink r:id="rId12" w:history="1">
              <w:r w:rsidR="00C70141" w:rsidRPr="00546B52">
                <w:rPr>
                  <w:rStyle w:val="Hyperlink"/>
                  <w:lang w:val="de-DE" w:eastAsia="ja-JP"/>
                </w:rPr>
                <w:t>camille.arrignon@andra.fr</w:t>
              </w:r>
            </w:hyperlink>
            <w:r w:rsidR="00C70141">
              <w:rPr>
                <w:lang w:val="de-DE" w:eastAsia="ja-JP"/>
              </w:rPr>
              <w:t xml:space="preserve">), </w:t>
            </w:r>
            <w:r w:rsidR="0092459C" w:rsidRPr="00006BBB">
              <w:rPr>
                <w:lang w:val="de-DE" w:eastAsia="ja-JP"/>
              </w:rPr>
              <w:t>S. Voinis</w:t>
            </w:r>
            <w:r w:rsidR="00C70141" w:rsidRPr="00C70141">
              <w:rPr>
                <w:vertAlign w:val="superscript"/>
                <w:lang w:val="de-DE" w:eastAsia="ja-JP"/>
              </w:rPr>
              <w:t>1</w:t>
            </w:r>
            <w:r w:rsidR="00C70141">
              <w:rPr>
                <w:lang w:val="de-DE" w:eastAsia="ja-JP"/>
              </w:rPr>
              <w:t>(</w:t>
            </w:r>
            <w:hyperlink r:id="rId13" w:history="1">
              <w:r w:rsidR="00C70141" w:rsidRPr="00546B52">
                <w:rPr>
                  <w:rStyle w:val="Hyperlink"/>
                  <w:lang w:val="de-DE" w:eastAsia="ja-JP"/>
                </w:rPr>
                <w:t>sylvie.voinis@andra.fr</w:t>
              </w:r>
            </w:hyperlink>
            <w:r w:rsidR="00C70141">
              <w:rPr>
                <w:lang w:val="de-DE" w:eastAsia="ja-JP"/>
              </w:rPr>
              <w:t xml:space="preserve">) </w:t>
            </w:r>
            <w:r w:rsidR="00C70141">
              <w:rPr>
                <w:vertAlign w:val="superscript"/>
                <w:lang w:val="de-DE" w:eastAsia="ja-JP"/>
              </w:rPr>
              <w:t xml:space="preserve"> </w:t>
            </w:r>
          </w:p>
          <w:p w14:paraId="286DEADE" w14:textId="66ED4F6E" w:rsidR="00AF3942" w:rsidRPr="00C70141" w:rsidRDefault="00C70141" w:rsidP="001B1D75">
            <w:pPr>
              <w:spacing w:before="60" w:after="60"/>
              <w:ind w:right="-187"/>
              <w:rPr>
                <w:rFonts w:cstheme="minorHAnsi"/>
                <w:bCs/>
                <w:lang w:val="de-DE" w:eastAsia="ja-JP"/>
              </w:rPr>
            </w:pPr>
            <w:r w:rsidRPr="00C70141">
              <w:rPr>
                <w:rFonts w:cstheme="minorHAnsi"/>
                <w:bCs/>
                <w:lang w:val="de-DE" w:eastAsia="ja-JP"/>
              </w:rPr>
              <w:t xml:space="preserve">1: </w:t>
            </w:r>
            <w:proofErr w:type="gramStart"/>
            <w:r w:rsidRPr="00C70141">
              <w:rPr>
                <w:rFonts w:cstheme="minorHAnsi"/>
                <w:bCs/>
                <w:lang w:val="de-DE" w:eastAsia="ja-JP"/>
              </w:rPr>
              <w:t xml:space="preserve">Andra </w:t>
            </w:r>
            <w:r w:rsidR="000076C3">
              <w:rPr>
                <w:rFonts w:cstheme="minorHAnsi"/>
                <w:bCs/>
                <w:lang w:val="de-DE" w:eastAsia="ja-JP"/>
              </w:rPr>
              <w:t>,</w:t>
            </w:r>
            <w:proofErr w:type="gramEnd"/>
            <w:r w:rsidR="000076C3">
              <w:rPr>
                <w:rFonts w:cstheme="minorHAnsi"/>
                <w:bCs/>
                <w:lang w:val="de-DE" w:eastAsia="ja-JP"/>
              </w:rPr>
              <w:t xml:space="preserve"> France</w:t>
            </w:r>
          </w:p>
        </w:tc>
      </w:tr>
      <w:tr w:rsidR="00ED483F" w:rsidRPr="00AF3942" w14:paraId="3A0B6CB2" w14:textId="77777777" w:rsidTr="00E92A2C">
        <w:trPr>
          <w:trHeight w:val="952"/>
        </w:trPr>
        <w:tc>
          <w:tcPr>
            <w:tcW w:w="9355" w:type="dxa"/>
            <w:gridSpan w:val="2"/>
          </w:tcPr>
          <w:p w14:paraId="49E5354D" w14:textId="77777777" w:rsidR="009249FD" w:rsidRPr="00006BBB" w:rsidRDefault="00285532" w:rsidP="00006BBB">
            <w:pPr>
              <w:spacing w:before="60" w:after="60"/>
              <w:ind w:right="-187"/>
              <w:rPr>
                <w:b/>
                <w:bCs/>
                <w:lang w:eastAsia="ja-JP"/>
              </w:rPr>
            </w:pPr>
            <w:r w:rsidRPr="00006BBB">
              <w:rPr>
                <w:b/>
                <w:bCs/>
                <w:lang w:eastAsia="ja-JP"/>
              </w:rPr>
              <w:t xml:space="preserve">Abstract </w:t>
            </w:r>
            <w:r w:rsidR="00ED483F" w:rsidRPr="00006BBB">
              <w:rPr>
                <w:b/>
                <w:bCs/>
              </w:rPr>
              <w:t>Title</w:t>
            </w:r>
            <w:r w:rsidR="00AF3942" w:rsidRPr="00006BBB">
              <w:rPr>
                <w:b/>
                <w:bCs/>
                <w:lang w:eastAsia="ja-JP"/>
              </w:rPr>
              <w:t>:</w:t>
            </w:r>
          </w:p>
          <w:p w14:paraId="49937C11" w14:textId="626385F6" w:rsidR="00C60BC5" w:rsidRPr="005B7666" w:rsidRDefault="00C554B0" w:rsidP="00006BBB">
            <w:pPr>
              <w:spacing w:before="60" w:after="60"/>
              <w:ind w:right="-187"/>
            </w:pPr>
            <w:r w:rsidRPr="00006BBB">
              <w:t>Design</w:t>
            </w:r>
            <w:r w:rsidR="00F8374E" w:rsidRPr="00006BBB">
              <w:t>ing</w:t>
            </w:r>
            <w:r w:rsidRPr="00006BBB">
              <w:t xml:space="preserve"> a </w:t>
            </w:r>
            <w:r w:rsidR="008F20A6" w:rsidRPr="00006BBB">
              <w:t>k</w:t>
            </w:r>
            <w:r w:rsidRPr="00006BBB">
              <w:t xml:space="preserve">nowledge </w:t>
            </w:r>
            <w:r w:rsidR="008F20A6" w:rsidRPr="00006BBB">
              <w:t>m</w:t>
            </w:r>
            <w:r w:rsidRPr="00006BBB">
              <w:t xml:space="preserve">anagement </w:t>
            </w:r>
            <w:r w:rsidR="008F20A6" w:rsidRPr="00006BBB">
              <w:t>a</w:t>
            </w:r>
            <w:r w:rsidRPr="00006BBB">
              <w:t xml:space="preserve">pproach for the </w:t>
            </w:r>
            <w:r w:rsidR="008E5187" w:rsidRPr="00006BBB">
              <w:t>French</w:t>
            </w:r>
            <w:r w:rsidR="00F8374E" w:rsidRPr="00006BBB">
              <w:t xml:space="preserve"> DGR </w:t>
            </w:r>
            <w:r w:rsidRPr="00006BBB">
              <w:t xml:space="preserve">project </w:t>
            </w:r>
            <w:r w:rsidR="008F20A6" w:rsidRPr="00006BBB">
              <w:t>“</w:t>
            </w:r>
            <w:proofErr w:type="spellStart"/>
            <w:r w:rsidR="00F8374E" w:rsidRPr="00006BBB">
              <w:t>Cigéo</w:t>
            </w:r>
            <w:proofErr w:type="spellEnd"/>
            <w:r w:rsidR="008F20A6" w:rsidRPr="00006BBB">
              <w:t>”</w:t>
            </w:r>
            <w:r w:rsidR="00F8374E" w:rsidRPr="00006BBB">
              <w:t xml:space="preserve"> </w:t>
            </w:r>
            <w:r w:rsidR="004363F8" w:rsidRPr="00006BBB">
              <w:t xml:space="preserve">to </w:t>
            </w:r>
            <w:r w:rsidR="005344D6" w:rsidRPr="00006BBB">
              <w:t>be integrated</w:t>
            </w:r>
            <w:r w:rsidR="004363F8" w:rsidRPr="00006BBB">
              <w:t xml:space="preserve"> </w:t>
            </w:r>
            <w:r w:rsidR="00F8374E" w:rsidRPr="00006BBB">
              <w:t>with</w:t>
            </w:r>
            <w:r w:rsidRPr="00006BBB">
              <w:t xml:space="preserve"> Andra's</w:t>
            </w:r>
            <w:r w:rsidR="000C6047" w:rsidRPr="00006BBB">
              <w:t xml:space="preserve"> </w:t>
            </w:r>
            <w:r w:rsidR="008F20A6" w:rsidRPr="00006BBB">
              <w:t>organisational</w:t>
            </w:r>
            <w:r w:rsidRPr="00006BBB">
              <w:t xml:space="preserve"> strategy for </w:t>
            </w:r>
            <w:r w:rsidR="00EA57D1" w:rsidRPr="00006BBB">
              <w:t xml:space="preserve">the </w:t>
            </w:r>
            <w:r w:rsidR="00506484" w:rsidRPr="00006BBB">
              <w:t xml:space="preserve">preservation and </w:t>
            </w:r>
            <w:r w:rsidRPr="00006BBB">
              <w:t xml:space="preserve">transmission </w:t>
            </w:r>
            <w:r w:rsidR="00EA57D1" w:rsidRPr="00006BBB">
              <w:t>of key knowledge over time</w:t>
            </w:r>
            <w:r w:rsidRPr="00006BBB">
              <w:t xml:space="preserve">.  </w:t>
            </w:r>
          </w:p>
        </w:tc>
      </w:tr>
      <w:tr w:rsidR="00285532" w:rsidRPr="004A0B53" w14:paraId="634A57D2" w14:textId="77777777" w:rsidTr="00E92A2C">
        <w:trPr>
          <w:trHeight w:val="2950"/>
        </w:trPr>
        <w:tc>
          <w:tcPr>
            <w:tcW w:w="9355" w:type="dxa"/>
            <w:gridSpan w:val="2"/>
            <w:tcBorders>
              <w:bottom w:val="single" w:sz="4" w:space="0" w:color="auto"/>
            </w:tcBorders>
          </w:tcPr>
          <w:p w14:paraId="6355BE4E" w14:textId="7FC7B0BD" w:rsidR="00285532" w:rsidRPr="00006BBB" w:rsidRDefault="00AF3942" w:rsidP="00006BBB">
            <w:pPr>
              <w:spacing w:before="60" w:after="60"/>
              <w:ind w:right="-187"/>
              <w:rPr>
                <w:b/>
                <w:bCs/>
                <w:lang w:eastAsia="ja-JP"/>
              </w:rPr>
            </w:pPr>
            <w:r w:rsidRPr="00006BBB">
              <w:rPr>
                <w:b/>
                <w:bCs/>
                <w:lang w:eastAsia="ja-JP"/>
              </w:rPr>
              <w:t>Abstract (300-500 words)</w:t>
            </w:r>
            <w:r w:rsidR="003D606A" w:rsidRPr="00006BBB">
              <w:rPr>
                <w:b/>
                <w:bCs/>
                <w:lang w:eastAsia="ja-JP"/>
              </w:rPr>
              <w:t>:</w:t>
            </w:r>
          </w:p>
          <w:p w14:paraId="045546BE" w14:textId="15E5A708" w:rsidR="0033013B" w:rsidRPr="005344D6" w:rsidRDefault="00DB74B2" w:rsidP="00E2011E">
            <w:pPr>
              <w:pStyle w:val="BodyText"/>
              <w:rPr>
                <w:lang w:val="en-GB"/>
              </w:rPr>
            </w:pPr>
            <w:r w:rsidRPr="009A6830">
              <w:rPr>
                <w:lang w:val="en-GB"/>
              </w:rPr>
              <w:t xml:space="preserve">The safety case for the final phase of a disposal may eventually serve as a comprehensive compilation of evidence, analyses, and arguments. Its purpose is to quantitatively and qualitatively substantiate the assurance that the disposal will remain safe following closure and beyond the period when active control is feasible. </w:t>
            </w:r>
          </w:p>
          <w:p w14:paraId="7F100EFE" w14:textId="6D1AA9B0" w:rsidR="00DB74B2" w:rsidRDefault="004D68B9" w:rsidP="00DB74B2">
            <w:pPr>
              <w:pStyle w:val="BodyText"/>
              <w:rPr>
                <w:lang w:val="en-GB"/>
              </w:rPr>
            </w:pPr>
            <w:r>
              <w:rPr>
                <w:lang w:val="en-GB"/>
              </w:rPr>
              <w:t>C</w:t>
            </w:r>
            <w:r w:rsidR="0033013B" w:rsidRPr="0069615D">
              <w:rPr>
                <w:lang w:val="en-GB"/>
              </w:rPr>
              <w:t xml:space="preserve">onsiderable scientific and technical knowledge has been acquired in the field of the </w:t>
            </w:r>
            <w:r w:rsidR="008E5187">
              <w:rPr>
                <w:lang w:val="en-GB"/>
              </w:rPr>
              <w:t>F</w:t>
            </w:r>
            <w:r w:rsidR="008E5187" w:rsidRPr="0069615D">
              <w:rPr>
                <w:lang w:val="en-GB"/>
              </w:rPr>
              <w:t>rench</w:t>
            </w:r>
            <w:r w:rsidR="0033013B" w:rsidRPr="0069615D">
              <w:rPr>
                <w:lang w:val="en-GB"/>
              </w:rPr>
              <w:t xml:space="preserve"> deep geological disposal</w:t>
            </w:r>
            <w:r>
              <w:rPr>
                <w:lang w:val="en-GB"/>
              </w:rPr>
              <w:t xml:space="preserve"> over </w:t>
            </w:r>
            <w:r w:rsidR="00B7343A">
              <w:rPr>
                <w:lang w:val="en-GB"/>
              </w:rPr>
              <w:t>three decades</w:t>
            </w:r>
            <w:r w:rsidR="0033013B" w:rsidRPr="0069615D">
              <w:rPr>
                <w:lang w:val="en-GB"/>
              </w:rPr>
              <w:t xml:space="preserve">. The current achievement of </w:t>
            </w:r>
            <w:r w:rsidR="00506484">
              <w:rPr>
                <w:lang w:val="en-GB"/>
              </w:rPr>
              <w:t>the “</w:t>
            </w:r>
            <w:proofErr w:type="spellStart"/>
            <w:r w:rsidR="0033013B" w:rsidRPr="0069615D">
              <w:rPr>
                <w:lang w:val="en-GB"/>
              </w:rPr>
              <w:t>Cigéo</w:t>
            </w:r>
            <w:proofErr w:type="spellEnd"/>
            <w:r w:rsidR="00506484">
              <w:rPr>
                <w:lang w:val="en-GB"/>
              </w:rPr>
              <w:t>” project</w:t>
            </w:r>
            <w:r w:rsidR="008E5187">
              <w:rPr>
                <w:lang w:val="en-GB"/>
              </w:rPr>
              <w:t>,</w:t>
            </w:r>
            <w:r w:rsidR="008E5187" w:rsidRPr="0069615D">
              <w:rPr>
                <w:lang w:val="en-GB"/>
              </w:rPr>
              <w:t xml:space="preserve"> and particularly</w:t>
            </w:r>
            <w:r w:rsidR="0033013B" w:rsidRPr="0069615D">
              <w:rPr>
                <w:lang w:val="en-GB"/>
              </w:rPr>
              <w:t xml:space="preserve"> the submission of the </w:t>
            </w:r>
            <w:r w:rsidR="00C21858">
              <w:rPr>
                <w:lang w:val="en-GB"/>
              </w:rPr>
              <w:t xml:space="preserve">successive project </w:t>
            </w:r>
            <w:r w:rsidR="0033013B" w:rsidRPr="0069615D">
              <w:rPr>
                <w:lang w:val="en-GB"/>
              </w:rPr>
              <w:t>files</w:t>
            </w:r>
            <w:r w:rsidR="00C21858">
              <w:rPr>
                <w:lang w:val="en-GB"/>
              </w:rPr>
              <w:t>,</w:t>
            </w:r>
            <w:r w:rsidR="0033013B" w:rsidRPr="0069615D">
              <w:rPr>
                <w:lang w:val="en-GB"/>
              </w:rPr>
              <w:t xml:space="preserve"> including the safety case to support the licens</w:t>
            </w:r>
            <w:r w:rsidR="00F8374E">
              <w:rPr>
                <w:lang w:val="en-GB"/>
              </w:rPr>
              <w:t>ing</w:t>
            </w:r>
            <w:r w:rsidR="0033013B" w:rsidRPr="0069615D">
              <w:rPr>
                <w:lang w:val="en-GB"/>
              </w:rPr>
              <w:t xml:space="preserve"> application</w:t>
            </w:r>
            <w:r w:rsidR="00C21858">
              <w:rPr>
                <w:lang w:val="en-GB"/>
              </w:rPr>
              <w:t>,</w:t>
            </w:r>
            <w:r w:rsidR="0033013B" w:rsidRPr="0069615D">
              <w:rPr>
                <w:lang w:val="en-GB"/>
              </w:rPr>
              <w:t xml:space="preserve"> </w:t>
            </w:r>
            <w:r w:rsidR="00C21858">
              <w:rPr>
                <w:lang w:val="en-GB"/>
              </w:rPr>
              <w:t>are</w:t>
            </w:r>
            <w:r w:rsidR="0033013B" w:rsidRPr="0069615D">
              <w:rPr>
                <w:lang w:val="en-GB"/>
              </w:rPr>
              <w:t xml:space="preserve"> the result of </w:t>
            </w:r>
            <w:r w:rsidR="008E5187">
              <w:rPr>
                <w:lang w:val="en-GB"/>
              </w:rPr>
              <w:t>an</w:t>
            </w:r>
            <w:r w:rsidR="0033013B" w:rsidRPr="0016255B">
              <w:rPr>
                <w:lang w:val="en-GB"/>
              </w:rPr>
              <w:t xml:space="preserve"> accumulation of document</w:t>
            </w:r>
            <w:r w:rsidR="0016255B" w:rsidRPr="00E2011E">
              <w:rPr>
                <w:lang w:val="en-GB"/>
              </w:rPr>
              <w:t>ed knowledge combin</w:t>
            </w:r>
            <w:r w:rsidR="0033013B" w:rsidRPr="0016255B">
              <w:rPr>
                <w:lang w:val="en-GB"/>
              </w:rPr>
              <w:t>ation and decisions.</w:t>
            </w:r>
            <w:r w:rsidR="0033013B" w:rsidRPr="0069615D">
              <w:rPr>
                <w:lang w:val="en-GB"/>
              </w:rPr>
              <w:t xml:space="preserve"> </w:t>
            </w:r>
            <w:r w:rsidR="00C21858">
              <w:rPr>
                <w:lang w:val="en-GB"/>
              </w:rPr>
              <w:t xml:space="preserve">This </w:t>
            </w:r>
            <w:r w:rsidR="005E2DBC">
              <w:rPr>
                <w:lang w:val="en-GB"/>
              </w:rPr>
              <w:t>“</w:t>
            </w:r>
            <w:r w:rsidR="00C21858">
              <w:rPr>
                <w:lang w:val="en-GB"/>
              </w:rPr>
              <w:t>journey</w:t>
            </w:r>
            <w:r w:rsidR="005E2DBC">
              <w:rPr>
                <w:lang w:val="en-GB"/>
              </w:rPr>
              <w:t>”</w:t>
            </w:r>
            <w:r w:rsidR="0033013B" w:rsidRPr="0069615D">
              <w:rPr>
                <w:lang w:val="en-GB"/>
              </w:rPr>
              <w:t xml:space="preserve"> </w:t>
            </w:r>
            <w:r w:rsidR="0069615D" w:rsidRPr="0069615D">
              <w:rPr>
                <w:lang w:val="en-GB"/>
              </w:rPr>
              <w:t>corresponds</w:t>
            </w:r>
            <w:r w:rsidR="0033013B" w:rsidRPr="0069615D">
              <w:rPr>
                <w:lang w:val="en-GB"/>
              </w:rPr>
              <w:t xml:space="preserve"> to one </w:t>
            </w:r>
            <w:r w:rsidR="00EC41FE">
              <w:rPr>
                <w:lang w:val="en-GB"/>
              </w:rPr>
              <w:t xml:space="preserve">or two </w:t>
            </w:r>
            <w:r w:rsidR="0033013B" w:rsidRPr="0069615D">
              <w:rPr>
                <w:lang w:val="en-GB"/>
              </w:rPr>
              <w:t>generation</w:t>
            </w:r>
            <w:r w:rsidR="00EC41FE">
              <w:rPr>
                <w:lang w:val="en-GB"/>
              </w:rPr>
              <w:t>s</w:t>
            </w:r>
            <w:r w:rsidR="00C21858">
              <w:rPr>
                <w:lang w:val="en-GB"/>
              </w:rPr>
              <w:t xml:space="preserve"> of staff</w:t>
            </w:r>
            <w:r w:rsidR="0033013B" w:rsidRPr="0069615D">
              <w:rPr>
                <w:lang w:val="en-GB"/>
              </w:rPr>
              <w:t xml:space="preserve"> </w:t>
            </w:r>
            <w:r w:rsidR="00B7343A">
              <w:rPr>
                <w:lang w:val="en-GB"/>
              </w:rPr>
              <w:t>only</w:t>
            </w:r>
            <w:r w:rsidR="00EC41FE">
              <w:rPr>
                <w:lang w:val="en-GB"/>
              </w:rPr>
              <w:t>,</w:t>
            </w:r>
            <w:r w:rsidR="00B7343A">
              <w:rPr>
                <w:lang w:val="en-GB"/>
              </w:rPr>
              <w:t xml:space="preserve"> </w:t>
            </w:r>
            <w:r w:rsidR="0033013B" w:rsidRPr="0069615D">
              <w:rPr>
                <w:lang w:val="en-GB"/>
              </w:rPr>
              <w:t xml:space="preserve">and </w:t>
            </w:r>
            <w:r w:rsidR="003F00BA">
              <w:rPr>
                <w:lang w:val="en-GB"/>
              </w:rPr>
              <w:t xml:space="preserve">the </w:t>
            </w:r>
            <w:r w:rsidR="0033013B" w:rsidRPr="0069615D">
              <w:rPr>
                <w:lang w:val="en-GB"/>
              </w:rPr>
              <w:t xml:space="preserve">risks </w:t>
            </w:r>
            <w:r w:rsidR="00C21858">
              <w:rPr>
                <w:lang w:val="en-GB"/>
              </w:rPr>
              <w:t xml:space="preserve">of losing </w:t>
            </w:r>
            <w:r w:rsidR="00506484">
              <w:rPr>
                <w:lang w:val="en-GB"/>
              </w:rPr>
              <w:t xml:space="preserve">important </w:t>
            </w:r>
            <w:r w:rsidR="00C21858">
              <w:rPr>
                <w:lang w:val="en-GB"/>
              </w:rPr>
              <w:t>knowledge</w:t>
            </w:r>
            <w:r w:rsidR="003F00BA">
              <w:rPr>
                <w:lang w:val="en-GB"/>
              </w:rPr>
              <w:t xml:space="preserve"> are obvious</w:t>
            </w:r>
            <w:r w:rsidR="00EA57D1">
              <w:rPr>
                <w:lang w:val="en-GB"/>
              </w:rPr>
              <w:t xml:space="preserve">. There are also </w:t>
            </w:r>
            <w:r w:rsidR="0033013B" w:rsidRPr="0069615D">
              <w:rPr>
                <w:lang w:val="en-GB"/>
              </w:rPr>
              <w:t>opportunities for improv</w:t>
            </w:r>
            <w:r w:rsidR="00C21858">
              <w:rPr>
                <w:lang w:val="en-GB"/>
              </w:rPr>
              <w:t xml:space="preserve">ing </w:t>
            </w:r>
            <w:r w:rsidR="0033013B" w:rsidRPr="0069615D">
              <w:rPr>
                <w:lang w:val="en-GB"/>
              </w:rPr>
              <w:t>knowledge preservation and transfer</w:t>
            </w:r>
            <w:r w:rsidR="00EC41FE">
              <w:rPr>
                <w:lang w:val="en-GB"/>
              </w:rPr>
              <w:t xml:space="preserve"> to the </w:t>
            </w:r>
            <w:r w:rsidR="00EF5B16">
              <w:rPr>
                <w:lang w:val="en-GB"/>
              </w:rPr>
              <w:t>generations</w:t>
            </w:r>
            <w:r w:rsidR="00EC41FE">
              <w:rPr>
                <w:lang w:val="en-GB"/>
              </w:rPr>
              <w:t xml:space="preserve"> </w:t>
            </w:r>
            <w:r w:rsidR="00EF5B16">
              <w:rPr>
                <w:lang w:val="en-GB"/>
              </w:rPr>
              <w:t xml:space="preserve">who </w:t>
            </w:r>
            <w:r w:rsidR="00EC41FE">
              <w:rPr>
                <w:lang w:val="en-GB"/>
              </w:rPr>
              <w:t>wil</w:t>
            </w:r>
            <w:r w:rsidR="00EF5B16">
              <w:rPr>
                <w:lang w:val="en-GB"/>
              </w:rPr>
              <w:t>l</w:t>
            </w:r>
            <w:r w:rsidR="00EC41FE">
              <w:rPr>
                <w:lang w:val="en-GB"/>
              </w:rPr>
              <w:t xml:space="preserve"> </w:t>
            </w:r>
            <w:proofErr w:type="gramStart"/>
            <w:r w:rsidR="003F00BA">
              <w:rPr>
                <w:lang w:val="en-GB"/>
              </w:rPr>
              <w:t>be in charge of</w:t>
            </w:r>
            <w:proofErr w:type="gramEnd"/>
            <w:r w:rsidR="003F00BA">
              <w:rPr>
                <w:lang w:val="en-GB"/>
              </w:rPr>
              <w:t xml:space="preserve"> operating </w:t>
            </w:r>
            <w:r w:rsidR="00EC41FE">
              <w:rPr>
                <w:lang w:val="en-GB"/>
              </w:rPr>
              <w:t xml:space="preserve">the </w:t>
            </w:r>
            <w:r w:rsidR="00EF5B16">
              <w:rPr>
                <w:lang w:val="en-GB"/>
              </w:rPr>
              <w:t>facilities</w:t>
            </w:r>
            <w:r w:rsidR="00EC41FE">
              <w:rPr>
                <w:lang w:val="en-GB"/>
              </w:rPr>
              <w:t xml:space="preserve"> for over a century</w:t>
            </w:r>
            <w:r w:rsidR="00046F32">
              <w:rPr>
                <w:lang w:val="en-GB"/>
              </w:rPr>
              <w:t>.</w:t>
            </w:r>
          </w:p>
          <w:p w14:paraId="179D4217" w14:textId="4045688C" w:rsidR="002C3AF6" w:rsidRPr="003D2C50" w:rsidRDefault="009A6830" w:rsidP="009A6830">
            <w:pPr>
              <w:pStyle w:val="BodyText"/>
              <w:rPr>
                <w:lang w:val="en-GB"/>
              </w:rPr>
            </w:pPr>
            <w:r>
              <w:rPr>
                <w:lang w:val="en-GB"/>
              </w:rPr>
              <w:t>The k</w:t>
            </w:r>
            <w:r w:rsidRPr="003D2C50">
              <w:rPr>
                <w:lang w:val="en-GB"/>
              </w:rPr>
              <w:t xml:space="preserve">nowledge </w:t>
            </w:r>
            <w:r>
              <w:rPr>
                <w:lang w:val="en-GB"/>
              </w:rPr>
              <w:t>required</w:t>
            </w:r>
            <w:r w:rsidRPr="003D2C50">
              <w:rPr>
                <w:lang w:val="en-GB"/>
              </w:rPr>
              <w:t xml:space="preserve"> </w:t>
            </w:r>
            <w:r>
              <w:rPr>
                <w:lang w:val="en-GB"/>
              </w:rPr>
              <w:t xml:space="preserve">shall </w:t>
            </w:r>
            <w:r w:rsidR="00EA57D1">
              <w:rPr>
                <w:lang w:val="en-GB"/>
              </w:rPr>
              <w:t xml:space="preserve">therefore </w:t>
            </w:r>
            <w:r>
              <w:rPr>
                <w:lang w:val="en-GB"/>
              </w:rPr>
              <w:t>be managed accordingly throughout the project’s stages</w:t>
            </w:r>
            <w:r w:rsidRPr="003D2C50">
              <w:rPr>
                <w:lang w:val="en-GB"/>
              </w:rPr>
              <w:t>.</w:t>
            </w:r>
            <w:r>
              <w:rPr>
                <w:lang w:val="en-GB"/>
              </w:rPr>
              <w:t xml:space="preserve"> </w:t>
            </w:r>
            <w:r w:rsidRPr="003D2C50">
              <w:rPr>
                <w:lang w:val="en-GB"/>
              </w:rPr>
              <w:t xml:space="preserve">While synthesis production, historical file creation, experience sharing, training development and succession planning for key staff may nurture </w:t>
            </w:r>
            <w:r>
              <w:rPr>
                <w:lang w:val="en-GB"/>
              </w:rPr>
              <w:t>an</w:t>
            </w:r>
            <w:r w:rsidRPr="003D2C50">
              <w:rPr>
                <w:lang w:val="en-GB"/>
              </w:rPr>
              <w:t xml:space="preserve"> </w:t>
            </w:r>
            <w:r>
              <w:rPr>
                <w:lang w:val="en-GB"/>
              </w:rPr>
              <w:t>o</w:t>
            </w:r>
            <w:r w:rsidRPr="003D2C50">
              <w:rPr>
                <w:lang w:val="en-GB"/>
              </w:rPr>
              <w:t>rganization</w:t>
            </w:r>
            <w:r>
              <w:rPr>
                <w:lang w:val="en-GB"/>
              </w:rPr>
              <w:t>’s</w:t>
            </w:r>
            <w:r w:rsidRPr="003D2C50">
              <w:rPr>
                <w:lang w:val="en-GB"/>
              </w:rPr>
              <w:t xml:space="preserve"> capacity at a given moment in time, building </w:t>
            </w:r>
            <w:r>
              <w:rPr>
                <w:lang w:val="en-GB"/>
              </w:rPr>
              <w:t>a k</w:t>
            </w:r>
            <w:r w:rsidRPr="003D2C50">
              <w:rPr>
                <w:lang w:val="en-GB"/>
              </w:rPr>
              <w:t xml:space="preserve">nowledge </w:t>
            </w:r>
            <w:r>
              <w:rPr>
                <w:lang w:val="en-GB"/>
              </w:rPr>
              <w:t>m</w:t>
            </w:r>
            <w:r w:rsidRPr="003D2C50">
              <w:rPr>
                <w:lang w:val="en-GB"/>
              </w:rPr>
              <w:t xml:space="preserve">anagement </w:t>
            </w:r>
            <w:proofErr w:type="gramStart"/>
            <w:r w:rsidRPr="003D2C50">
              <w:rPr>
                <w:lang w:val="en-GB"/>
              </w:rPr>
              <w:t>system</w:t>
            </w:r>
            <w:proofErr w:type="gramEnd"/>
            <w:r w:rsidRPr="003D2C50">
              <w:rPr>
                <w:lang w:val="en-GB"/>
              </w:rPr>
              <w:t xml:space="preserve"> </w:t>
            </w:r>
            <w:r>
              <w:rPr>
                <w:lang w:val="en-GB"/>
              </w:rPr>
              <w:t>and implementing a k</w:t>
            </w:r>
            <w:r w:rsidRPr="003D2C50">
              <w:rPr>
                <w:lang w:val="en-GB"/>
              </w:rPr>
              <w:t xml:space="preserve">nowledge </w:t>
            </w:r>
            <w:r>
              <w:rPr>
                <w:lang w:val="en-GB"/>
              </w:rPr>
              <w:t>m</w:t>
            </w:r>
            <w:r w:rsidRPr="003D2C50">
              <w:rPr>
                <w:lang w:val="en-GB"/>
              </w:rPr>
              <w:t xml:space="preserve">anagement </w:t>
            </w:r>
            <w:r>
              <w:rPr>
                <w:lang w:val="en-GB"/>
              </w:rPr>
              <w:t xml:space="preserve">strategy </w:t>
            </w:r>
            <w:r w:rsidR="003555C4">
              <w:rPr>
                <w:lang w:val="en-GB"/>
              </w:rPr>
              <w:t xml:space="preserve">shall articulate with both </w:t>
            </w:r>
            <w:r w:rsidRPr="003D2C50">
              <w:rPr>
                <w:lang w:val="en-GB"/>
              </w:rPr>
              <w:t>ongoing, day-to-day operations</w:t>
            </w:r>
            <w:r w:rsidR="003555C4">
              <w:rPr>
                <w:lang w:val="en-GB"/>
              </w:rPr>
              <w:t xml:space="preserve"> and</w:t>
            </w:r>
            <w:r w:rsidRPr="003D2C50">
              <w:rPr>
                <w:lang w:val="en-GB"/>
              </w:rPr>
              <w:t xml:space="preserve"> </w:t>
            </w:r>
            <w:r>
              <w:rPr>
                <w:lang w:val="en-GB"/>
              </w:rPr>
              <w:t xml:space="preserve">the </w:t>
            </w:r>
            <w:r w:rsidRPr="003D2C50">
              <w:rPr>
                <w:lang w:val="en-GB"/>
              </w:rPr>
              <w:t>decisive key milestones</w:t>
            </w:r>
            <w:r>
              <w:rPr>
                <w:lang w:val="en-GB"/>
              </w:rPr>
              <w:t xml:space="preserve"> of the project</w:t>
            </w:r>
            <w:r w:rsidRPr="003D2C50">
              <w:rPr>
                <w:lang w:val="en-GB"/>
              </w:rPr>
              <w:t>.</w:t>
            </w:r>
            <w:r w:rsidR="00F14694">
              <w:rPr>
                <w:lang w:val="en-GB"/>
              </w:rPr>
              <w:t xml:space="preserve"> </w:t>
            </w:r>
            <w:r w:rsidR="002C3AF6" w:rsidRPr="002C3AF6">
              <w:rPr>
                <w:lang w:val="en-GB"/>
              </w:rPr>
              <w:t xml:space="preserve">Knowledge management systems and strategies do extend beyond mere remedial action and are integral to organizational functioning. </w:t>
            </w:r>
            <w:r w:rsidR="00EA57D1">
              <w:rPr>
                <w:lang w:val="en-GB"/>
              </w:rPr>
              <w:t>T</w:t>
            </w:r>
            <w:r w:rsidR="002C3AF6" w:rsidRPr="002C3AF6">
              <w:rPr>
                <w:lang w:val="en-GB"/>
              </w:rPr>
              <w:t xml:space="preserve">he </w:t>
            </w:r>
            <w:r w:rsidR="00EC41FE">
              <w:rPr>
                <w:lang w:val="en-GB"/>
              </w:rPr>
              <w:t xml:space="preserve">key </w:t>
            </w:r>
            <w:r w:rsidR="002C3AF6" w:rsidRPr="002C3AF6">
              <w:rPr>
                <w:lang w:val="en-GB"/>
              </w:rPr>
              <w:t xml:space="preserve">knowledge supporting the safety case and that to be passed on to </w:t>
            </w:r>
            <w:r w:rsidR="00EF5B16">
              <w:rPr>
                <w:lang w:val="en-GB"/>
              </w:rPr>
              <w:t xml:space="preserve">the </w:t>
            </w:r>
            <w:r w:rsidR="00EC41FE">
              <w:rPr>
                <w:lang w:val="en-GB"/>
              </w:rPr>
              <w:t>next</w:t>
            </w:r>
            <w:r w:rsidR="00EC41FE" w:rsidRPr="002C3AF6">
              <w:rPr>
                <w:lang w:val="en-GB"/>
              </w:rPr>
              <w:t xml:space="preserve"> </w:t>
            </w:r>
            <w:r w:rsidR="002C3AF6" w:rsidRPr="002C3AF6">
              <w:rPr>
                <w:lang w:val="en-GB"/>
              </w:rPr>
              <w:t xml:space="preserve">generations indeed emanate from the very knowledge mobilized daily during the successive phases of the projects.  </w:t>
            </w:r>
          </w:p>
          <w:p w14:paraId="6981D6E9" w14:textId="355231C7" w:rsidR="00DB74B2" w:rsidRPr="003D2C50" w:rsidRDefault="00DB74B2" w:rsidP="00DA6094">
            <w:pPr>
              <w:pStyle w:val="BodyText"/>
              <w:tabs>
                <w:tab w:val="left" w:pos="8039"/>
              </w:tabs>
              <w:rPr>
                <w:lang w:val="en-GB"/>
              </w:rPr>
            </w:pPr>
            <w:r w:rsidRPr="003D2C50">
              <w:rPr>
                <w:lang w:val="en-GB"/>
              </w:rPr>
              <w:t>Strategic analysis</w:t>
            </w:r>
            <w:r>
              <w:rPr>
                <w:lang w:val="en-GB"/>
              </w:rPr>
              <w:t xml:space="preserve"> and capitalisation</w:t>
            </w:r>
            <w:r w:rsidRPr="003D2C50">
              <w:rPr>
                <w:lang w:val="en-GB"/>
              </w:rPr>
              <w:t xml:space="preserve"> of </w:t>
            </w:r>
            <w:r>
              <w:rPr>
                <w:lang w:val="en-GB"/>
              </w:rPr>
              <w:t xml:space="preserve">key </w:t>
            </w:r>
            <w:r w:rsidRPr="003D2C50">
              <w:rPr>
                <w:lang w:val="en-GB"/>
              </w:rPr>
              <w:t xml:space="preserve">knowledge assets may </w:t>
            </w:r>
            <w:r>
              <w:rPr>
                <w:lang w:val="en-GB"/>
              </w:rPr>
              <w:t>thus</w:t>
            </w:r>
            <w:r w:rsidRPr="003D2C50">
              <w:rPr>
                <w:lang w:val="en-GB"/>
              </w:rPr>
              <w:t xml:space="preserve"> be deployed to:</w:t>
            </w:r>
            <w:r w:rsidR="00DA6094">
              <w:rPr>
                <w:lang w:val="en-GB"/>
              </w:rPr>
              <w:t xml:space="preserve"> </w:t>
            </w:r>
            <w:r w:rsidR="008E5187">
              <w:rPr>
                <w:lang w:val="en-GB"/>
              </w:rPr>
              <w:t>i</w:t>
            </w:r>
            <w:r w:rsidRPr="003D2C50">
              <w:rPr>
                <w:lang w:val="en-GB"/>
              </w:rPr>
              <w:t xml:space="preserve">dentify the </w:t>
            </w:r>
            <w:r w:rsidR="008E5187">
              <w:rPr>
                <w:lang w:val="en-GB"/>
              </w:rPr>
              <w:t>“</w:t>
            </w:r>
            <w:r w:rsidRPr="003D2C50">
              <w:rPr>
                <w:lang w:val="en-GB"/>
              </w:rPr>
              <w:t>critical</w:t>
            </w:r>
            <w:r w:rsidR="008E5187">
              <w:rPr>
                <w:lang w:val="en-GB"/>
              </w:rPr>
              <w:t>”</w:t>
            </w:r>
            <w:r w:rsidRPr="003D2C50">
              <w:rPr>
                <w:lang w:val="en-GB"/>
              </w:rPr>
              <w:t xml:space="preserve"> knowledge associated with the demonstration of the safe</w:t>
            </w:r>
            <w:r>
              <w:rPr>
                <w:lang w:val="en-GB"/>
              </w:rPr>
              <w:t xml:space="preserve"> performance of</w:t>
            </w:r>
            <w:r w:rsidRPr="003D2C50">
              <w:rPr>
                <w:lang w:val="en-GB"/>
              </w:rPr>
              <w:t xml:space="preserve"> the </w:t>
            </w:r>
            <w:r w:rsidR="006D1528">
              <w:rPr>
                <w:lang w:val="en-GB"/>
              </w:rPr>
              <w:t>disposal</w:t>
            </w:r>
            <w:r w:rsidR="00DA6094">
              <w:rPr>
                <w:lang w:val="en-GB"/>
              </w:rPr>
              <w:t xml:space="preserve"> ; </w:t>
            </w:r>
            <w:r w:rsidR="003555C4">
              <w:rPr>
                <w:lang w:val="en-GB"/>
              </w:rPr>
              <w:t xml:space="preserve">investigate </w:t>
            </w:r>
            <w:r w:rsidRPr="003D2C50">
              <w:rPr>
                <w:lang w:val="en-GB"/>
              </w:rPr>
              <w:t xml:space="preserve">the related knowledge cycles and ecosystems to assess the risk of loss or non-coverage of </w:t>
            </w:r>
            <w:r>
              <w:rPr>
                <w:lang w:val="en-GB"/>
              </w:rPr>
              <w:t xml:space="preserve">required </w:t>
            </w:r>
            <w:r w:rsidRPr="003D2C50">
              <w:rPr>
                <w:lang w:val="en-GB"/>
              </w:rPr>
              <w:t>knowledge over time</w:t>
            </w:r>
            <w:r w:rsidR="00DA6094">
              <w:rPr>
                <w:lang w:val="en-GB"/>
              </w:rPr>
              <w:t xml:space="preserve"> ; </w:t>
            </w:r>
            <w:r w:rsidR="008E5187">
              <w:rPr>
                <w:lang w:val="en-GB"/>
              </w:rPr>
              <w:t>l</w:t>
            </w:r>
            <w:r w:rsidRPr="003D2C50">
              <w:rPr>
                <w:lang w:val="en-GB"/>
              </w:rPr>
              <w:t>ocate, within the organization, the professionals involved in the related knowledge cycles and ecosystem</w:t>
            </w:r>
            <w:r>
              <w:rPr>
                <w:lang w:val="en-GB"/>
              </w:rPr>
              <w:t>s</w:t>
            </w:r>
            <w:r w:rsidRPr="003D2C50">
              <w:rPr>
                <w:lang w:val="en-GB"/>
              </w:rPr>
              <w:t xml:space="preserve"> (as contributors, beneficiaries, integrators, etc.)</w:t>
            </w:r>
            <w:r w:rsidR="00DA6094">
              <w:rPr>
                <w:lang w:val="en-GB"/>
              </w:rPr>
              <w:t xml:space="preserve"> ; </w:t>
            </w:r>
            <w:r w:rsidR="008E5187">
              <w:rPr>
                <w:lang w:val="en-GB"/>
              </w:rPr>
              <w:t>d</w:t>
            </w:r>
            <w:r w:rsidRPr="003D2C50">
              <w:rPr>
                <w:lang w:val="en-GB"/>
              </w:rPr>
              <w:t>efine and support control measures for the development of knowledge repositories, the federating of knowledge-sharing communities, the implementation of collaborative knowledge management practices, etc.</w:t>
            </w:r>
            <w:r w:rsidR="00EC41FE">
              <w:rPr>
                <w:lang w:val="en-GB"/>
              </w:rPr>
              <w:t xml:space="preserve"> In a nutshell</w:t>
            </w:r>
            <w:r w:rsidR="00EF5B16">
              <w:rPr>
                <w:lang w:val="en-GB"/>
              </w:rPr>
              <w:t xml:space="preserve">, </w:t>
            </w:r>
            <w:r w:rsidR="00CE133A">
              <w:rPr>
                <w:lang w:val="en-GB"/>
              </w:rPr>
              <w:t xml:space="preserve">to </w:t>
            </w:r>
            <w:r w:rsidR="003F00BA">
              <w:rPr>
                <w:lang w:val="en-GB"/>
              </w:rPr>
              <w:t xml:space="preserve">support </w:t>
            </w:r>
            <w:r w:rsidR="00CE133A">
              <w:rPr>
                <w:lang w:val="en-GB"/>
              </w:rPr>
              <w:t xml:space="preserve">staff in accessing </w:t>
            </w:r>
            <w:r w:rsidR="005F2635">
              <w:rPr>
                <w:lang w:val="en-GB"/>
              </w:rPr>
              <w:t xml:space="preserve">and </w:t>
            </w:r>
            <w:r w:rsidR="00867C91">
              <w:rPr>
                <w:lang w:val="en-GB"/>
              </w:rPr>
              <w:t>managing</w:t>
            </w:r>
            <w:r w:rsidR="005F2635">
              <w:rPr>
                <w:lang w:val="en-GB"/>
              </w:rPr>
              <w:t xml:space="preserve"> </w:t>
            </w:r>
            <w:r w:rsidR="00CE133A">
              <w:rPr>
                <w:lang w:val="en-GB"/>
              </w:rPr>
              <w:t xml:space="preserve">the knowledge </w:t>
            </w:r>
            <w:r w:rsidR="00867C91">
              <w:rPr>
                <w:lang w:val="en-GB"/>
              </w:rPr>
              <w:t xml:space="preserve">they </w:t>
            </w:r>
            <w:r w:rsidR="005F2635">
              <w:rPr>
                <w:lang w:val="en-GB"/>
              </w:rPr>
              <w:t>need</w:t>
            </w:r>
            <w:r w:rsidR="003F00BA">
              <w:rPr>
                <w:lang w:val="en-GB"/>
              </w:rPr>
              <w:t xml:space="preserve"> </w:t>
            </w:r>
            <w:r w:rsidR="00CE133A">
              <w:rPr>
                <w:lang w:val="en-GB"/>
              </w:rPr>
              <w:t>for decis</w:t>
            </w:r>
            <w:r w:rsidR="005F2635">
              <w:rPr>
                <w:lang w:val="en-GB"/>
              </w:rPr>
              <w:t>i</w:t>
            </w:r>
            <w:r w:rsidR="00CE133A">
              <w:rPr>
                <w:lang w:val="en-GB"/>
              </w:rPr>
              <w:t>on and action</w:t>
            </w:r>
            <w:r w:rsidR="00EC41FE">
              <w:rPr>
                <w:lang w:val="en-GB"/>
              </w:rPr>
              <w:t>.</w:t>
            </w:r>
          </w:p>
          <w:p w14:paraId="7BB4D488" w14:textId="41C8986D" w:rsidR="00046F32" w:rsidRPr="00006BBB" w:rsidRDefault="00046F32" w:rsidP="00006BBB">
            <w:pPr>
              <w:spacing w:before="60" w:after="60"/>
              <w:jc w:val="both"/>
              <w:rPr>
                <w:lang w:eastAsia="ja-JP"/>
              </w:rPr>
            </w:pPr>
            <w:r w:rsidRPr="00E2011E">
              <w:rPr>
                <w:rFonts w:ascii="Lucida Sans" w:hAnsi="Lucida Sans" w:cs="Times New Roman"/>
                <w:sz w:val="18"/>
                <w:szCs w:val="18"/>
              </w:rPr>
              <w:t xml:space="preserve">This </w:t>
            </w:r>
            <w:r w:rsidR="00B7343A" w:rsidRPr="00E2011E">
              <w:rPr>
                <w:rFonts w:ascii="Lucida Sans" w:hAnsi="Lucida Sans" w:cs="Times New Roman"/>
                <w:sz w:val="18"/>
                <w:szCs w:val="18"/>
              </w:rPr>
              <w:t>paper</w:t>
            </w:r>
            <w:r w:rsidRPr="00E2011E">
              <w:rPr>
                <w:rFonts w:ascii="Lucida Sans" w:hAnsi="Lucida Sans" w:cs="Times New Roman"/>
                <w:sz w:val="18"/>
                <w:szCs w:val="18"/>
              </w:rPr>
              <w:t xml:space="preserve"> aims to highlight the knowledge management approach </w:t>
            </w:r>
            <w:r w:rsidR="00C21858" w:rsidRPr="00E2011E">
              <w:rPr>
                <w:rFonts w:ascii="Lucida Sans" w:hAnsi="Lucida Sans" w:cs="Times New Roman"/>
                <w:sz w:val="18"/>
                <w:szCs w:val="18"/>
              </w:rPr>
              <w:t xml:space="preserve">being </w:t>
            </w:r>
            <w:r w:rsidR="00E2011E">
              <w:rPr>
                <w:rFonts w:ascii="Lucida Sans" w:hAnsi="Lucida Sans" w:cs="Times New Roman"/>
                <w:sz w:val="18"/>
                <w:szCs w:val="18"/>
              </w:rPr>
              <w:t>implemented</w:t>
            </w:r>
            <w:r w:rsidRPr="00E2011E">
              <w:rPr>
                <w:rFonts w:ascii="Lucida Sans" w:hAnsi="Lucida Sans" w:cs="Times New Roman"/>
                <w:sz w:val="18"/>
                <w:szCs w:val="18"/>
              </w:rPr>
              <w:t xml:space="preserve"> </w:t>
            </w:r>
            <w:r w:rsidR="008E5187">
              <w:rPr>
                <w:rFonts w:ascii="Lucida Sans" w:hAnsi="Lucida Sans" w:cs="Times New Roman"/>
                <w:sz w:val="18"/>
                <w:szCs w:val="18"/>
              </w:rPr>
              <w:t>to</w:t>
            </w:r>
            <w:r w:rsidRPr="00E2011E">
              <w:rPr>
                <w:rFonts w:ascii="Lucida Sans" w:hAnsi="Lucida Sans" w:cs="Times New Roman"/>
                <w:sz w:val="18"/>
                <w:szCs w:val="18"/>
              </w:rPr>
              <w:t xml:space="preserve"> the </w:t>
            </w:r>
            <w:proofErr w:type="spellStart"/>
            <w:r w:rsidRPr="00E2011E">
              <w:rPr>
                <w:rFonts w:ascii="Lucida Sans" w:hAnsi="Lucida Sans" w:cs="Times New Roman"/>
                <w:sz w:val="18"/>
                <w:szCs w:val="18"/>
              </w:rPr>
              <w:t>Cigéo</w:t>
            </w:r>
            <w:proofErr w:type="spellEnd"/>
            <w:r w:rsidRPr="00E2011E">
              <w:rPr>
                <w:rFonts w:ascii="Lucida Sans" w:hAnsi="Lucida Sans" w:cs="Times New Roman"/>
                <w:sz w:val="18"/>
                <w:szCs w:val="18"/>
              </w:rPr>
              <w:t xml:space="preserve"> project and how </w:t>
            </w:r>
            <w:r w:rsidR="00E17AFD" w:rsidRPr="00E2011E">
              <w:rPr>
                <w:rFonts w:ascii="Lucida Sans" w:hAnsi="Lucida Sans" w:cs="Times New Roman"/>
                <w:sz w:val="18"/>
                <w:szCs w:val="18"/>
              </w:rPr>
              <w:t xml:space="preserve">its different </w:t>
            </w:r>
            <w:r w:rsidR="00F8374E" w:rsidRPr="00E2011E">
              <w:rPr>
                <w:rFonts w:ascii="Lucida Sans" w:hAnsi="Lucida Sans" w:cs="Times New Roman"/>
                <w:sz w:val="18"/>
                <w:szCs w:val="18"/>
              </w:rPr>
              <w:t>applications</w:t>
            </w:r>
            <w:r w:rsidR="00E17AFD" w:rsidRPr="00E2011E">
              <w:rPr>
                <w:rFonts w:ascii="Lucida Sans" w:hAnsi="Lucida Sans" w:cs="Times New Roman"/>
                <w:sz w:val="18"/>
                <w:szCs w:val="18"/>
              </w:rPr>
              <w:t xml:space="preserve"> </w:t>
            </w:r>
            <w:r w:rsidR="00AB6CF8" w:rsidRPr="00E2011E">
              <w:rPr>
                <w:rFonts w:ascii="Lucida Sans" w:hAnsi="Lucida Sans" w:cs="Times New Roman"/>
                <w:sz w:val="18"/>
                <w:szCs w:val="18"/>
              </w:rPr>
              <w:t xml:space="preserve">may </w:t>
            </w:r>
            <w:r w:rsidR="008F20A6" w:rsidRPr="00E2011E">
              <w:rPr>
                <w:rFonts w:ascii="Lucida Sans" w:hAnsi="Lucida Sans" w:cs="Times New Roman"/>
                <w:sz w:val="18"/>
                <w:szCs w:val="18"/>
              </w:rPr>
              <w:t>support</w:t>
            </w:r>
            <w:r w:rsidRPr="00E2011E">
              <w:rPr>
                <w:rFonts w:ascii="Lucida Sans" w:hAnsi="Lucida Sans" w:cs="Times New Roman"/>
                <w:sz w:val="18"/>
                <w:szCs w:val="18"/>
              </w:rPr>
              <w:t xml:space="preserve"> </w:t>
            </w:r>
            <w:r w:rsidR="00E17AFD" w:rsidRPr="00E2011E">
              <w:rPr>
                <w:rFonts w:ascii="Lucida Sans" w:hAnsi="Lucida Sans" w:cs="Times New Roman"/>
                <w:sz w:val="18"/>
                <w:szCs w:val="18"/>
              </w:rPr>
              <w:t xml:space="preserve">Andra’s </w:t>
            </w:r>
            <w:r w:rsidR="00C21858" w:rsidRPr="00E2011E">
              <w:rPr>
                <w:rFonts w:ascii="Lucida Sans" w:hAnsi="Lucida Sans" w:cs="Times New Roman"/>
                <w:sz w:val="18"/>
                <w:szCs w:val="18"/>
              </w:rPr>
              <w:t>organisational</w:t>
            </w:r>
            <w:r w:rsidRPr="00E2011E">
              <w:rPr>
                <w:rFonts w:ascii="Lucida Sans" w:hAnsi="Lucida Sans" w:cs="Times New Roman"/>
                <w:sz w:val="18"/>
                <w:szCs w:val="18"/>
              </w:rPr>
              <w:t xml:space="preserve"> </w:t>
            </w:r>
            <w:r w:rsidR="00E17AFD" w:rsidRPr="00E2011E">
              <w:rPr>
                <w:rFonts w:ascii="Lucida Sans" w:hAnsi="Lucida Sans" w:cs="Times New Roman"/>
                <w:sz w:val="18"/>
                <w:szCs w:val="18"/>
              </w:rPr>
              <w:t xml:space="preserve">strategy for </w:t>
            </w:r>
            <w:r w:rsidR="00F8374E" w:rsidRPr="00E2011E">
              <w:rPr>
                <w:rFonts w:ascii="Lucida Sans" w:hAnsi="Lucida Sans" w:cs="Times New Roman"/>
                <w:sz w:val="18"/>
                <w:szCs w:val="18"/>
              </w:rPr>
              <w:t>knowle</w:t>
            </w:r>
            <w:r w:rsidR="008F20A6" w:rsidRPr="00E2011E">
              <w:rPr>
                <w:rFonts w:ascii="Lucida Sans" w:hAnsi="Lucida Sans" w:cs="Times New Roman"/>
                <w:sz w:val="18"/>
                <w:szCs w:val="18"/>
              </w:rPr>
              <w:t>d</w:t>
            </w:r>
            <w:r w:rsidR="00F8374E" w:rsidRPr="00E2011E">
              <w:rPr>
                <w:rFonts w:ascii="Lucida Sans" w:hAnsi="Lucida Sans" w:cs="Times New Roman"/>
                <w:sz w:val="18"/>
                <w:szCs w:val="18"/>
              </w:rPr>
              <w:t xml:space="preserve">ge </w:t>
            </w:r>
            <w:r w:rsidR="00506484">
              <w:rPr>
                <w:rFonts w:ascii="Lucida Sans" w:hAnsi="Lucida Sans" w:cs="Times New Roman"/>
                <w:sz w:val="18"/>
                <w:szCs w:val="18"/>
              </w:rPr>
              <w:t xml:space="preserve">preservation and </w:t>
            </w:r>
            <w:r w:rsidR="00E17AFD" w:rsidRPr="00E2011E">
              <w:rPr>
                <w:rFonts w:ascii="Lucida Sans" w:hAnsi="Lucida Sans" w:cs="Times New Roman"/>
                <w:sz w:val="18"/>
                <w:szCs w:val="18"/>
              </w:rPr>
              <w:t>transmission</w:t>
            </w:r>
            <w:r w:rsidR="003F00BA">
              <w:rPr>
                <w:rFonts w:ascii="Lucida Sans" w:hAnsi="Lucida Sans" w:cs="Times New Roman"/>
                <w:sz w:val="18"/>
                <w:szCs w:val="18"/>
              </w:rPr>
              <w:t xml:space="preserve"> over time</w:t>
            </w:r>
            <w:r w:rsidR="00E17AFD" w:rsidRPr="00E2011E">
              <w:rPr>
                <w:rFonts w:ascii="Lucida Sans" w:hAnsi="Lucida Sans" w:cs="Times New Roman"/>
                <w:sz w:val="18"/>
                <w:szCs w:val="18"/>
              </w:rPr>
              <w:t xml:space="preserve">. </w:t>
            </w:r>
            <w:r w:rsidR="00506484" w:rsidRPr="00506484">
              <w:rPr>
                <w:rFonts w:ascii="Lucida Sans" w:hAnsi="Lucida Sans" w:cs="Times New Roman"/>
                <w:sz w:val="18"/>
                <w:szCs w:val="18"/>
              </w:rPr>
              <w:t xml:space="preserve">This primarily concerns developing some of the project’s specialized information collections to comply to regulatory </w:t>
            </w:r>
            <w:r w:rsidR="004B63B2" w:rsidRPr="00506484">
              <w:rPr>
                <w:rFonts w:ascii="Lucida Sans" w:hAnsi="Lucida Sans" w:cs="Times New Roman"/>
                <w:sz w:val="18"/>
                <w:szCs w:val="18"/>
              </w:rPr>
              <w:t>requirements:</w:t>
            </w:r>
            <w:r w:rsidR="00506484" w:rsidRPr="00506484">
              <w:rPr>
                <w:rFonts w:ascii="Lucida Sans" w:hAnsi="Lucida Sans" w:cs="Times New Roman"/>
                <w:sz w:val="18"/>
                <w:szCs w:val="18"/>
              </w:rPr>
              <w:t xml:space="preserve"> the safety case, as well as the set of essential records </w:t>
            </w:r>
            <w:r w:rsidR="006D1528">
              <w:rPr>
                <w:rFonts w:ascii="Lucida Sans" w:hAnsi="Lucida Sans" w:cs="Times New Roman"/>
                <w:sz w:val="18"/>
                <w:szCs w:val="18"/>
              </w:rPr>
              <w:t>(</w:t>
            </w:r>
            <w:r w:rsidR="00506484" w:rsidRPr="00506484">
              <w:rPr>
                <w:rFonts w:ascii="Lucida Sans" w:hAnsi="Lucida Sans" w:cs="Times New Roman"/>
                <w:sz w:val="18"/>
                <w:szCs w:val="18"/>
              </w:rPr>
              <w:t>a selection of records deemed essential to aid future generations evaluating repository safety and making informed decisions</w:t>
            </w:r>
            <w:r w:rsidR="006D1528">
              <w:rPr>
                <w:rFonts w:ascii="Lucida Sans" w:hAnsi="Lucida Sans" w:cs="Times New Roman"/>
                <w:sz w:val="18"/>
                <w:szCs w:val="18"/>
              </w:rPr>
              <w:t>)</w:t>
            </w:r>
            <w:r w:rsidR="00506484" w:rsidRPr="00506484">
              <w:rPr>
                <w:rFonts w:ascii="Lucida Sans" w:hAnsi="Lucida Sans" w:cs="Times New Roman"/>
                <w:sz w:val="18"/>
                <w:szCs w:val="18"/>
              </w:rPr>
              <w:t>.</w:t>
            </w:r>
            <w:r w:rsidR="005E2DBC">
              <w:rPr>
                <w:rFonts w:ascii="Lucida Sans" w:hAnsi="Lucida Sans" w:cs="Times New Roman"/>
                <w:sz w:val="18"/>
                <w:szCs w:val="18"/>
              </w:rPr>
              <w:t xml:space="preserve"> </w:t>
            </w:r>
            <w:r w:rsidR="00FA0F0A" w:rsidRPr="00006BBB">
              <w:rPr>
                <w:lang w:eastAsia="ja-JP"/>
              </w:rPr>
              <w:t xml:space="preserve"> </w:t>
            </w:r>
            <w:r w:rsidR="007C5D32" w:rsidRPr="00006BBB">
              <w:rPr>
                <w:lang w:eastAsia="ja-JP"/>
              </w:rPr>
              <w:t xml:space="preserve"> </w:t>
            </w:r>
          </w:p>
        </w:tc>
      </w:tr>
    </w:tbl>
    <w:p w14:paraId="5C25AB90" w14:textId="77777777" w:rsidR="00ED483F" w:rsidRPr="00AF3942" w:rsidRDefault="00ED483F" w:rsidP="00E92A2C">
      <w:pPr>
        <w:spacing w:after="0" w:line="240" w:lineRule="auto"/>
        <w:ind w:right="-188"/>
        <w:rPr>
          <w:rFonts w:cstheme="minorHAnsi"/>
          <w:b/>
          <w:lang w:eastAsia="ja-JP"/>
        </w:rPr>
      </w:pPr>
    </w:p>
    <w:sectPr w:rsidR="00ED483F" w:rsidRPr="00AF3942" w:rsidSect="00006B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CFBEC" w14:textId="77777777" w:rsidR="00213D15" w:rsidRDefault="00213D15" w:rsidP="00AF3942">
      <w:pPr>
        <w:spacing w:after="0" w:line="240" w:lineRule="auto"/>
      </w:pPr>
      <w:r>
        <w:separator/>
      </w:r>
    </w:p>
  </w:endnote>
  <w:endnote w:type="continuationSeparator" w:id="0">
    <w:p w14:paraId="7D0F2737" w14:textId="77777777" w:rsidR="00213D15" w:rsidRDefault="00213D15"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EF8BA" w14:textId="77777777" w:rsidR="00213D15" w:rsidRDefault="00213D15" w:rsidP="00AF3942">
      <w:pPr>
        <w:spacing w:after="0" w:line="240" w:lineRule="auto"/>
      </w:pPr>
      <w:r>
        <w:separator/>
      </w:r>
    </w:p>
  </w:footnote>
  <w:footnote w:type="continuationSeparator" w:id="0">
    <w:p w14:paraId="7440AED8" w14:textId="77777777" w:rsidR="00213D15" w:rsidRDefault="00213D15"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606B1"/>
    <w:multiLevelType w:val="multilevel"/>
    <w:tmpl w:val="C11C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2E10DE9"/>
    <w:multiLevelType w:val="multilevel"/>
    <w:tmpl w:val="B2362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2"/>
  </w:num>
  <w:num w:numId="2" w16cid:durableId="264533111">
    <w:abstractNumId w:val="1"/>
  </w:num>
  <w:num w:numId="3" w16cid:durableId="902835894">
    <w:abstractNumId w:val="4"/>
  </w:num>
  <w:num w:numId="4" w16cid:durableId="390079403">
    <w:abstractNumId w:val="3"/>
  </w:num>
  <w:num w:numId="5" w16cid:durableId="1557929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6677"/>
    <w:rsid w:val="00006BBB"/>
    <w:rsid w:val="000076C3"/>
    <w:rsid w:val="00011325"/>
    <w:rsid w:val="00042305"/>
    <w:rsid w:val="0004578C"/>
    <w:rsid w:val="00046F32"/>
    <w:rsid w:val="000B311F"/>
    <w:rsid w:val="000C2815"/>
    <w:rsid w:val="000C6047"/>
    <w:rsid w:val="001210D2"/>
    <w:rsid w:val="001215B8"/>
    <w:rsid w:val="00153EC1"/>
    <w:rsid w:val="0016255B"/>
    <w:rsid w:val="00193E62"/>
    <w:rsid w:val="001B1D75"/>
    <w:rsid w:val="001F5427"/>
    <w:rsid w:val="00211CC8"/>
    <w:rsid w:val="00213D15"/>
    <w:rsid w:val="0024518F"/>
    <w:rsid w:val="00285532"/>
    <w:rsid w:val="002B479C"/>
    <w:rsid w:val="002C3AF6"/>
    <w:rsid w:val="002C48DA"/>
    <w:rsid w:val="0033013B"/>
    <w:rsid w:val="0034021F"/>
    <w:rsid w:val="003555C4"/>
    <w:rsid w:val="003B1F4D"/>
    <w:rsid w:val="003C2F4D"/>
    <w:rsid w:val="003D606A"/>
    <w:rsid w:val="003F00BA"/>
    <w:rsid w:val="004363F8"/>
    <w:rsid w:val="004559E5"/>
    <w:rsid w:val="004954DF"/>
    <w:rsid w:val="004A0B53"/>
    <w:rsid w:val="004B4346"/>
    <w:rsid w:val="004B63B2"/>
    <w:rsid w:val="004D40A7"/>
    <w:rsid w:val="004D68B9"/>
    <w:rsid w:val="004F1F1F"/>
    <w:rsid w:val="00506484"/>
    <w:rsid w:val="0051751D"/>
    <w:rsid w:val="005208E7"/>
    <w:rsid w:val="005344D6"/>
    <w:rsid w:val="005B7666"/>
    <w:rsid w:val="005E2DBC"/>
    <w:rsid w:val="005F2635"/>
    <w:rsid w:val="0067177D"/>
    <w:rsid w:val="0069615D"/>
    <w:rsid w:val="006D1528"/>
    <w:rsid w:val="006D1BB9"/>
    <w:rsid w:val="0073678F"/>
    <w:rsid w:val="007611CF"/>
    <w:rsid w:val="0077682E"/>
    <w:rsid w:val="007925B1"/>
    <w:rsid w:val="007C5D32"/>
    <w:rsid w:val="00867C91"/>
    <w:rsid w:val="008A3923"/>
    <w:rsid w:val="008C53E2"/>
    <w:rsid w:val="008E5187"/>
    <w:rsid w:val="008F20A6"/>
    <w:rsid w:val="008F4C9B"/>
    <w:rsid w:val="00914F63"/>
    <w:rsid w:val="009172C9"/>
    <w:rsid w:val="0092459C"/>
    <w:rsid w:val="009249FD"/>
    <w:rsid w:val="00971E14"/>
    <w:rsid w:val="0098396A"/>
    <w:rsid w:val="009A6830"/>
    <w:rsid w:val="009C3C04"/>
    <w:rsid w:val="009C609B"/>
    <w:rsid w:val="00A21B17"/>
    <w:rsid w:val="00AB6CF8"/>
    <w:rsid w:val="00AC0FD9"/>
    <w:rsid w:val="00AD5596"/>
    <w:rsid w:val="00AE760A"/>
    <w:rsid w:val="00AF3942"/>
    <w:rsid w:val="00B0615B"/>
    <w:rsid w:val="00B22E8F"/>
    <w:rsid w:val="00B25878"/>
    <w:rsid w:val="00B7343A"/>
    <w:rsid w:val="00C21858"/>
    <w:rsid w:val="00C54878"/>
    <w:rsid w:val="00C554B0"/>
    <w:rsid w:val="00C60BC5"/>
    <w:rsid w:val="00C70141"/>
    <w:rsid w:val="00C82EB8"/>
    <w:rsid w:val="00CC3595"/>
    <w:rsid w:val="00CD5585"/>
    <w:rsid w:val="00CD746A"/>
    <w:rsid w:val="00CE133A"/>
    <w:rsid w:val="00D0761D"/>
    <w:rsid w:val="00D269AE"/>
    <w:rsid w:val="00DA4AD0"/>
    <w:rsid w:val="00DA6094"/>
    <w:rsid w:val="00DB6830"/>
    <w:rsid w:val="00DB74B2"/>
    <w:rsid w:val="00E17AFD"/>
    <w:rsid w:val="00E2011E"/>
    <w:rsid w:val="00E22E27"/>
    <w:rsid w:val="00E81931"/>
    <w:rsid w:val="00E92A2C"/>
    <w:rsid w:val="00EA1141"/>
    <w:rsid w:val="00EA57D1"/>
    <w:rsid w:val="00EC41FE"/>
    <w:rsid w:val="00ED483F"/>
    <w:rsid w:val="00EE2F15"/>
    <w:rsid w:val="00EF5B16"/>
    <w:rsid w:val="00F14694"/>
    <w:rsid w:val="00F406E3"/>
    <w:rsid w:val="00F8374E"/>
    <w:rsid w:val="00F909FF"/>
    <w:rsid w:val="00FA0F0A"/>
    <w:rsid w:val="00FC105A"/>
    <w:rsid w:val="00FE1761"/>
    <w:rsid w:val="01196F7D"/>
    <w:rsid w:val="3C2133F0"/>
    <w:rsid w:val="4AF21DC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paragraph" w:styleId="BodyText">
    <w:name w:val="Body Text"/>
    <w:basedOn w:val="Normal"/>
    <w:link w:val="BodyTextChar"/>
    <w:uiPriority w:val="1"/>
    <w:qFormat/>
    <w:rsid w:val="00DB74B2"/>
    <w:pPr>
      <w:spacing w:before="160" w:after="160" w:line="240" w:lineRule="exact"/>
      <w:jc w:val="both"/>
    </w:pPr>
    <w:rPr>
      <w:rFonts w:ascii="Lucida Sans" w:hAnsi="Lucida Sans" w:cs="Times New Roman"/>
      <w:sz w:val="18"/>
      <w:szCs w:val="18"/>
      <w:lang w:val="fr-FR"/>
    </w:rPr>
  </w:style>
  <w:style w:type="character" w:customStyle="1" w:styleId="BodyTextChar">
    <w:name w:val="Body Text Char"/>
    <w:basedOn w:val="DefaultParagraphFont"/>
    <w:link w:val="BodyText"/>
    <w:uiPriority w:val="1"/>
    <w:rsid w:val="00DB74B2"/>
    <w:rPr>
      <w:rFonts w:ascii="Lucida Sans" w:hAnsi="Lucida Sans" w:cs="Times New Roman"/>
      <w:sz w:val="18"/>
      <w:szCs w:val="18"/>
      <w:lang w:val="fr-FR"/>
    </w:rPr>
  </w:style>
  <w:style w:type="paragraph" w:styleId="NormalWeb">
    <w:name w:val="Normal (Web)"/>
    <w:basedOn w:val="Normal"/>
    <w:uiPriority w:val="99"/>
    <w:unhideWhenUsed/>
    <w:rsid w:val="003301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AB6CF8"/>
    <w:rPr>
      <w:sz w:val="16"/>
      <w:szCs w:val="16"/>
    </w:rPr>
  </w:style>
  <w:style w:type="paragraph" w:styleId="CommentText">
    <w:name w:val="annotation text"/>
    <w:basedOn w:val="Normal"/>
    <w:link w:val="CommentTextChar"/>
    <w:uiPriority w:val="99"/>
    <w:unhideWhenUsed/>
    <w:rsid w:val="00AB6CF8"/>
    <w:pPr>
      <w:spacing w:line="240" w:lineRule="auto"/>
    </w:pPr>
    <w:rPr>
      <w:sz w:val="20"/>
      <w:szCs w:val="20"/>
    </w:rPr>
  </w:style>
  <w:style w:type="character" w:customStyle="1" w:styleId="CommentTextChar">
    <w:name w:val="Comment Text Char"/>
    <w:basedOn w:val="DefaultParagraphFont"/>
    <w:link w:val="CommentText"/>
    <w:uiPriority w:val="99"/>
    <w:rsid w:val="00AB6CF8"/>
    <w:rPr>
      <w:sz w:val="20"/>
      <w:szCs w:val="20"/>
    </w:rPr>
  </w:style>
  <w:style w:type="paragraph" w:styleId="CommentSubject">
    <w:name w:val="annotation subject"/>
    <w:basedOn w:val="CommentText"/>
    <w:next w:val="CommentText"/>
    <w:link w:val="CommentSubjectChar"/>
    <w:uiPriority w:val="99"/>
    <w:semiHidden/>
    <w:unhideWhenUsed/>
    <w:rsid w:val="00AB6CF8"/>
    <w:rPr>
      <w:b/>
      <w:bCs/>
    </w:rPr>
  </w:style>
  <w:style w:type="character" w:customStyle="1" w:styleId="CommentSubjectChar">
    <w:name w:val="Comment Subject Char"/>
    <w:basedOn w:val="CommentTextChar"/>
    <w:link w:val="CommentSubject"/>
    <w:uiPriority w:val="99"/>
    <w:semiHidden/>
    <w:rsid w:val="00AB6CF8"/>
    <w:rPr>
      <w:b/>
      <w:bCs/>
      <w:sz w:val="20"/>
      <w:szCs w:val="20"/>
    </w:rPr>
  </w:style>
  <w:style w:type="character" w:styleId="Hyperlink">
    <w:name w:val="Hyperlink"/>
    <w:basedOn w:val="DefaultParagraphFont"/>
    <w:uiPriority w:val="99"/>
    <w:unhideWhenUsed/>
    <w:rsid w:val="00C70141"/>
    <w:rPr>
      <w:color w:val="0000FF" w:themeColor="hyperlink"/>
      <w:u w:val="single"/>
    </w:rPr>
  </w:style>
  <w:style w:type="character" w:styleId="UnresolvedMention">
    <w:name w:val="Unresolved Mention"/>
    <w:basedOn w:val="DefaultParagraphFont"/>
    <w:uiPriority w:val="99"/>
    <w:semiHidden/>
    <w:unhideWhenUsed/>
    <w:rsid w:val="00C70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4070">
      <w:bodyDiv w:val="1"/>
      <w:marLeft w:val="0"/>
      <w:marRight w:val="0"/>
      <w:marTop w:val="0"/>
      <w:marBottom w:val="0"/>
      <w:divBdr>
        <w:top w:val="none" w:sz="0" w:space="0" w:color="auto"/>
        <w:left w:val="none" w:sz="0" w:space="0" w:color="auto"/>
        <w:bottom w:val="none" w:sz="0" w:space="0" w:color="auto"/>
        <w:right w:val="none" w:sz="0" w:space="0" w:color="auto"/>
      </w:divBdr>
    </w:div>
    <w:div w:id="953637302">
      <w:bodyDiv w:val="1"/>
      <w:marLeft w:val="0"/>
      <w:marRight w:val="0"/>
      <w:marTop w:val="0"/>
      <w:marBottom w:val="0"/>
      <w:divBdr>
        <w:top w:val="none" w:sz="0" w:space="0" w:color="auto"/>
        <w:left w:val="none" w:sz="0" w:space="0" w:color="auto"/>
        <w:bottom w:val="none" w:sz="0" w:space="0" w:color="auto"/>
        <w:right w:val="none" w:sz="0" w:space="0" w:color="auto"/>
      </w:divBdr>
    </w:div>
    <w:div w:id="957376939">
      <w:bodyDiv w:val="1"/>
      <w:marLeft w:val="0"/>
      <w:marRight w:val="0"/>
      <w:marTop w:val="0"/>
      <w:marBottom w:val="0"/>
      <w:divBdr>
        <w:top w:val="none" w:sz="0" w:space="0" w:color="auto"/>
        <w:left w:val="none" w:sz="0" w:space="0" w:color="auto"/>
        <w:bottom w:val="none" w:sz="0" w:space="0" w:color="auto"/>
        <w:right w:val="none" w:sz="0" w:space="0" w:color="auto"/>
      </w:divBdr>
    </w:div>
    <w:div w:id="1366642147">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lvie.voinis@andra.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amille.arrignon@andra.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ncent.maugis@andra.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2.xml><?xml version="1.0" encoding="utf-8"?>
<ds:datastoreItem xmlns:ds="http://schemas.openxmlformats.org/officeDocument/2006/customXml" ds:itemID="{361C3251-CEE3-491A-98C6-1D03D551E1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6FC470-22B6-462D-B4BE-8AE2A4436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399832-01A6-4BEA-9A11-4971D394F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525</Words>
  <Characters>3204</Characters>
  <Application>Microsoft Office Word</Application>
  <DocSecurity>0</DocSecurity>
  <Lines>48</Lines>
  <Paragraphs>14</Paragraphs>
  <ScaleCrop>false</ScaleCrop>
  <Company>Microsoft</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6</cp:revision>
  <dcterms:created xsi:type="dcterms:W3CDTF">2024-04-26T16:02:00Z</dcterms:created>
  <dcterms:modified xsi:type="dcterms:W3CDTF">2024-05-20T12:00:00Z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0a5898615d413291b6ff1c61f37bc322855263d4bf5ff9b5fbdf7d4e10f2d4fb</vt:lpwstr>
  </property>
</Properties>
</file>