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F7AFD58">
      <w:pPr>
        <w:shd w:val="clear" w:color="auto" w:fill="FFFFFF" w:themeFill="background1"/>
        <w:spacing w:after="120"/>
        <w:jc w:val="center"/>
        <w:rPr>
          <w:b/>
          <w:color w:val="116AAF"/>
        </w:rPr>
      </w:pPr>
      <w:r w:rsidRPr="0F7AFD58">
        <w:rPr>
          <w:b/>
          <w:color w:val="116AAF"/>
          <w:sz w:val="32"/>
          <w:szCs w:val="32"/>
        </w:rPr>
        <w:t xml:space="preserve">Integration Group for the Safety Case (IGSC) Symposium </w:t>
      </w:r>
      <w:r w:rsidR="002C48DA" w:rsidRPr="0F7AFD58">
        <w:rPr>
          <w:b/>
          <w:color w:val="116AAF"/>
          <w:sz w:val="32"/>
          <w:szCs w:val="32"/>
        </w:rPr>
        <w:t>2024</w:t>
      </w:r>
      <w:r>
        <w:br/>
      </w:r>
      <w:r w:rsidR="002C48DA" w:rsidRPr="0F7AFD58">
        <w:rPr>
          <w:i/>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74518652" w:rsidR="00ED483F" w:rsidRPr="005B5FE0" w:rsidRDefault="00ED483F" w:rsidP="002B0699">
            <w:pPr>
              <w:spacing w:before="60" w:after="60"/>
              <w:rPr>
                <w:b/>
                <w:color w:val="000000" w:themeColor="text1"/>
                <w:lang w:eastAsia="zh-CN"/>
              </w:rPr>
            </w:pPr>
            <w:r w:rsidRPr="0F7AFD58">
              <w:rPr>
                <w:b/>
                <w:color w:val="000000" w:themeColor="text1"/>
              </w:rPr>
              <w:t>Abstract Number</w:t>
            </w:r>
            <w:r w:rsidR="00AF3942" w:rsidRPr="0F7AFD58">
              <w:rPr>
                <w:rFonts w:hint="eastAsia"/>
                <w:b/>
                <w:color w:val="000000" w:themeColor="text1"/>
                <w:lang w:eastAsia="ja-JP"/>
              </w:rPr>
              <w:t>:</w:t>
            </w:r>
            <w:r w:rsidR="00285532" w:rsidRPr="0F7AFD58">
              <w:rPr>
                <w:b/>
                <w:color w:val="000000" w:themeColor="text1"/>
                <w:lang w:eastAsia="ja-JP"/>
              </w:rPr>
              <w:t xml:space="preserve">  </w:t>
            </w:r>
            <w:r w:rsidR="005B5FE0">
              <w:rPr>
                <w:rFonts w:hint="eastAsia"/>
                <w:b/>
                <w:color w:val="000000" w:themeColor="text1"/>
                <w:lang w:eastAsia="zh-CN"/>
              </w:rPr>
              <w:t>24</w:t>
            </w:r>
          </w:p>
        </w:tc>
        <w:tc>
          <w:tcPr>
            <w:tcW w:w="3376" w:type="dxa"/>
          </w:tcPr>
          <w:p w14:paraId="65329394" w14:textId="4B3B4E0D" w:rsidR="00ED483F" w:rsidRPr="00D66730" w:rsidRDefault="008E5B1F" w:rsidP="002B0699">
            <w:pPr>
              <w:spacing w:before="60" w:after="60"/>
              <w:rPr>
                <w:b/>
                <w:color w:val="000000" w:themeColor="text1"/>
                <w:lang w:eastAsia="ja-JP"/>
              </w:rPr>
            </w:pPr>
            <w:r>
              <w:rPr>
                <w:b/>
                <w:color w:val="000000" w:themeColor="text1"/>
                <w:lang w:eastAsia="ja-JP"/>
              </w:rPr>
              <w:t>Poster P7.1.8</w:t>
            </w:r>
          </w:p>
        </w:tc>
      </w:tr>
      <w:tr w:rsidR="00D66730" w:rsidRPr="00D66730" w14:paraId="0837F891" w14:textId="77777777" w:rsidTr="00D66730">
        <w:trPr>
          <w:trHeight w:val="516"/>
        </w:trPr>
        <w:tc>
          <w:tcPr>
            <w:tcW w:w="9083" w:type="dxa"/>
            <w:gridSpan w:val="2"/>
          </w:tcPr>
          <w:p w14:paraId="35A157D8" w14:textId="7FEA45B8" w:rsidR="004167E3" w:rsidRDefault="00ED483F" w:rsidP="004167E3">
            <w:r w:rsidRPr="0F7AFD58">
              <w:rPr>
                <w:b/>
                <w:color w:val="000000" w:themeColor="text1"/>
              </w:rPr>
              <w:t>Author</w:t>
            </w:r>
            <w:r w:rsidR="00AF3942" w:rsidRPr="0F7AFD58">
              <w:rPr>
                <w:b/>
                <w:color w:val="000000" w:themeColor="text1"/>
                <w:lang w:eastAsia="ja-JP"/>
              </w:rPr>
              <w:t>:</w:t>
            </w:r>
            <w:r w:rsidR="004167E3" w:rsidRPr="0F7AFD58">
              <w:rPr>
                <w:b/>
                <w:color w:val="000000" w:themeColor="text1"/>
                <w:lang w:eastAsia="ja-JP"/>
              </w:rPr>
              <w:t xml:space="preserve"> </w:t>
            </w:r>
            <w:r w:rsidR="004167E3">
              <w:t>Jay Santillan</w:t>
            </w:r>
            <w:r w:rsidR="004167E3">
              <w:rPr>
                <w:vertAlign w:val="superscript"/>
              </w:rPr>
              <w:t>A</w:t>
            </w:r>
            <w:r w:rsidR="004167E3">
              <w:t xml:space="preserve">, Janet </w:t>
            </w:r>
            <w:proofErr w:type="spellStart"/>
            <w:r w:rsidR="004167E3">
              <w:t>Schramke</w:t>
            </w:r>
            <w:r w:rsidR="004167E3">
              <w:rPr>
                <w:vertAlign w:val="superscript"/>
              </w:rPr>
              <w:t>B</w:t>
            </w:r>
            <w:proofErr w:type="spellEnd"/>
          </w:p>
          <w:p w14:paraId="09B3DCE7" w14:textId="5B9F27A1" w:rsidR="004167E3" w:rsidRDefault="004167E3" w:rsidP="004167E3">
            <w:r>
              <w:rPr>
                <w:vertAlign w:val="superscript"/>
              </w:rPr>
              <w:t>A</w:t>
            </w:r>
            <w:r>
              <w:t xml:space="preserve">U.S. Environmental Protection Agency Washington, DC, USA, </w:t>
            </w:r>
          </w:p>
          <w:p w14:paraId="542E3ED1" w14:textId="7CFA7DF8" w:rsidR="004167E3" w:rsidRPr="005B5FE0" w:rsidRDefault="004167E3" w:rsidP="004167E3">
            <w:pPr>
              <w:rPr>
                <w:lang w:val="fr-FR"/>
              </w:rPr>
            </w:pPr>
            <w:r w:rsidRPr="005B5FE0">
              <w:rPr>
                <w:vertAlign w:val="superscript"/>
                <w:lang w:val="fr-FR"/>
              </w:rPr>
              <w:t>B</w:t>
            </w:r>
            <w:r w:rsidRPr="005B5FE0">
              <w:rPr>
                <w:lang w:val="fr-FR"/>
              </w:rPr>
              <w:t>SC&amp;A, Inc. Arlington, VA, USA</w:t>
            </w:r>
          </w:p>
          <w:p w14:paraId="6BC53966" w14:textId="1F53EC10" w:rsidR="004167E3" w:rsidRPr="00905789" w:rsidRDefault="00000000" w:rsidP="004167E3">
            <w:hyperlink r:id="rId11" w:history="1">
              <w:r w:rsidR="004167E3" w:rsidRPr="0025658A">
                <w:rPr>
                  <w:rStyle w:val="Hyperlink"/>
                </w:rPr>
                <w:t>santillan.jay@epa.gov</w:t>
              </w:r>
            </w:hyperlink>
          </w:p>
        </w:tc>
      </w:tr>
      <w:tr w:rsidR="00D66730" w:rsidRPr="00D66730" w14:paraId="330BCA96" w14:textId="77777777" w:rsidTr="00D66730">
        <w:trPr>
          <w:trHeight w:val="1067"/>
        </w:trPr>
        <w:tc>
          <w:tcPr>
            <w:tcW w:w="9083" w:type="dxa"/>
            <w:gridSpan w:val="2"/>
          </w:tcPr>
          <w:p w14:paraId="28030124" w14:textId="77777777" w:rsidR="00C60BC5" w:rsidRDefault="00285532" w:rsidP="004167E3">
            <w:r w:rsidRPr="0F7AFD58">
              <w:rPr>
                <w:b/>
                <w:color w:val="000000" w:themeColor="text1"/>
                <w:lang w:eastAsia="ja-JP"/>
              </w:rPr>
              <w:t xml:space="preserve">Abstract </w:t>
            </w:r>
            <w:r w:rsidR="00ED483F" w:rsidRPr="0F7AFD58">
              <w:rPr>
                <w:b/>
                <w:color w:val="000000" w:themeColor="text1"/>
              </w:rPr>
              <w:t>Title</w:t>
            </w:r>
            <w:r w:rsidR="00AF3942" w:rsidRPr="0F7AFD58">
              <w:rPr>
                <w:b/>
                <w:color w:val="000000" w:themeColor="text1"/>
                <w:lang w:eastAsia="ja-JP"/>
              </w:rPr>
              <w:t>:</w:t>
            </w:r>
            <w:r w:rsidR="00110F5A">
              <w:rPr>
                <w:b/>
                <w:color w:val="000000" w:themeColor="text1"/>
                <w:lang w:eastAsia="ja-JP"/>
              </w:rPr>
              <w:t xml:space="preserve"> </w:t>
            </w:r>
            <w:r w:rsidR="00110F5A">
              <w:rPr>
                <w:bCs/>
                <w:color w:val="000000" w:themeColor="text1"/>
                <w:lang w:eastAsia="ja-JP"/>
              </w:rPr>
              <w:t>Quantifying the Impact of Sorption o</w:t>
            </w:r>
            <w:r w:rsidR="004167E3" w:rsidRPr="004167E3">
              <w:t>n Iron</w:t>
            </w:r>
            <w:r w:rsidR="008C6041">
              <w:t xml:space="preserve"> Corrosion Products</w:t>
            </w:r>
            <w:r w:rsidR="00110F5A">
              <w:t xml:space="preserve"> on Actinide Solubility</w:t>
            </w:r>
            <w:r w:rsidR="004167E3" w:rsidRPr="004167E3">
              <w:t>: Considerations for Safety Cases in Salt Repositories</w:t>
            </w:r>
          </w:p>
          <w:p w14:paraId="041AFAB5" w14:textId="77777777" w:rsidR="00ED74DB" w:rsidRDefault="00ED74DB" w:rsidP="004167E3">
            <w:pPr>
              <w:rPr>
                <w:b/>
                <w:color w:val="000000" w:themeColor="text1"/>
              </w:rPr>
            </w:pPr>
          </w:p>
          <w:p w14:paraId="0223D0BE" w14:textId="16283B48" w:rsidR="00ED74DB" w:rsidRPr="00ED74DB" w:rsidRDefault="00ED74DB" w:rsidP="00ED74DB">
            <w:r>
              <w:t xml:space="preserve">U.S. Environmental Protection Agency, USA, </w:t>
            </w:r>
            <w:hyperlink r:id="rId12" w:history="1">
              <w:r w:rsidRPr="0025658A">
                <w:rPr>
                  <w:rStyle w:val="Hyperlink"/>
                </w:rPr>
                <w:t>santillan.jay@epa.gov</w:t>
              </w:r>
            </w:hyperlink>
          </w:p>
        </w:tc>
      </w:tr>
      <w:tr w:rsidR="00D66730" w:rsidRPr="00D66730" w14:paraId="336BE7D3" w14:textId="77777777" w:rsidTr="00905789">
        <w:trPr>
          <w:trHeight w:val="980"/>
        </w:trPr>
        <w:tc>
          <w:tcPr>
            <w:tcW w:w="9083" w:type="dxa"/>
            <w:gridSpan w:val="2"/>
            <w:tcBorders>
              <w:bottom w:val="single" w:sz="4" w:space="0" w:color="auto"/>
            </w:tcBorders>
          </w:tcPr>
          <w:p w14:paraId="5D4B9EA3" w14:textId="77777777" w:rsidR="00285532" w:rsidRDefault="00AF3942" w:rsidP="00905789">
            <w:pPr>
              <w:spacing w:before="60" w:after="60"/>
              <w:ind w:right="144"/>
              <w:jc w:val="both"/>
              <w:rPr>
                <w:b/>
                <w:color w:val="000000" w:themeColor="text1"/>
                <w:lang w:eastAsia="ja-JP"/>
              </w:rPr>
            </w:pPr>
            <w:r w:rsidRPr="0F7AFD58">
              <w:rPr>
                <w:b/>
                <w:color w:val="000000" w:themeColor="text1"/>
                <w:lang w:eastAsia="ja-JP"/>
              </w:rPr>
              <w:t>Abstract (300-500 words)</w:t>
            </w:r>
            <w:r w:rsidR="003D606A" w:rsidRPr="0F7AFD58">
              <w:rPr>
                <w:b/>
                <w:color w:val="000000" w:themeColor="text1"/>
                <w:lang w:eastAsia="ja-JP"/>
              </w:rPr>
              <w:t>:</w:t>
            </w:r>
          </w:p>
          <w:p w14:paraId="3E2DEE67" w14:textId="16C5B96D" w:rsidR="004167E3" w:rsidRDefault="004167E3" w:rsidP="00905789">
            <w:pPr>
              <w:ind w:right="144"/>
              <w:jc w:val="both"/>
            </w:pPr>
            <w:r>
              <w:t>Iron (Fe) from steel waste canisters is important in establishing reducing chemical conditions for deep geologic repositories (DGR) in salt. Anoxic corrosion products from zero-valent iron (Fe</w:t>
            </w:r>
            <w:r w:rsidRPr="00283A59">
              <w:rPr>
                <w:vertAlign w:val="superscript"/>
              </w:rPr>
              <w:t>0</w:t>
            </w:r>
            <w:r>
              <w:t xml:space="preserve">) </w:t>
            </w:r>
            <w:proofErr w:type="spellStart"/>
            <w:r>
              <w:t>catalyze</w:t>
            </w:r>
            <w:proofErr w:type="spellEnd"/>
            <w:r>
              <w:t xml:space="preserve"> and stabilize reduction of soluble oxidized actinide species to less soluble reduced species. Hydrogen gas (H</w:t>
            </w:r>
            <w:r w:rsidRPr="00283A59">
              <w:rPr>
                <w:vertAlign w:val="subscript"/>
              </w:rPr>
              <w:t>2</w:t>
            </w:r>
            <w:r>
              <w:t>) generated during anoxic corrosion, coupled with high pressures from salt creep, further contribute to low repository redox potentials. Fe</w:t>
            </w:r>
            <w:r w:rsidR="008C6041">
              <w:t xml:space="preserve"> corrosion products</w:t>
            </w:r>
            <w:r>
              <w:t xml:space="preserve"> also immobilize actinides through sorption, a process often ignored in safety cases due to the relative insolubility of reduced actinides. This study assesses </w:t>
            </w:r>
            <w:r w:rsidR="00ED74DB">
              <w:t xml:space="preserve">and quantifies </w:t>
            </w:r>
            <w:r>
              <w:t>the impact sorption has on uranium (U) and plutonium (Pu) mobility and its potential to add extra assurance to DGR safety cases.</w:t>
            </w:r>
          </w:p>
          <w:p w14:paraId="031FB179" w14:textId="292071A9" w:rsidR="004167E3" w:rsidRDefault="004167E3" w:rsidP="00905789">
            <w:pPr>
              <w:spacing w:before="240"/>
              <w:ind w:right="144"/>
              <w:jc w:val="both"/>
            </w:pPr>
            <w:r>
              <w:t xml:space="preserve">For spent fuel DGRs, reducing conditions ensure U converts from U(VI) to U(IV). U(IV) can be represented by minerals like </w:t>
            </w:r>
            <w:r w:rsidR="00E65E23">
              <w:t>amorphous UO</w:t>
            </w:r>
            <w:r w:rsidR="00E65E23" w:rsidRPr="00E65E23">
              <w:rPr>
                <w:vertAlign w:val="subscript"/>
              </w:rPr>
              <w:t>2</w:t>
            </w:r>
            <w:r w:rsidR="00E65E23">
              <w:rPr>
                <w:rFonts w:cstheme="minorHAnsi"/>
              </w:rPr>
              <w:t>•</w:t>
            </w:r>
            <w:r w:rsidR="00E65E23">
              <w:t>2H</w:t>
            </w:r>
            <w:r w:rsidR="00E65E23" w:rsidRPr="00E65E23">
              <w:rPr>
                <w:vertAlign w:val="subscript"/>
              </w:rPr>
              <w:t>2</w:t>
            </w:r>
            <w:r w:rsidR="00E65E23">
              <w:t>O</w:t>
            </w:r>
            <w:r>
              <w:t>. In contrast, at the Waste Isolation Pilot Plant (WIPP) in Carlsbad, NM, USA, the most significant radionuclide in releases is Pu. Anoxic corrosion ensures Pu reduces from Pu(V) or Pu(VI) to Pu(III) or Pu(IV). EPA has determined that the major reaction controlling the dissolved Pu source term is Pu(III) solids (e.g., Pu(OH)</w:t>
            </w:r>
            <w:r w:rsidRPr="004167E3">
              <w:rPr>
                <w:vertAlign w:val="subscript"/>
              </w:rPr>
              <w:t>3</w:t>
            </w:r>
            <w:r>
              <w:t>(s)) in equilibrium with aqueous Pu(III) (Schramke et al. 2020), though DOE currently includes a relatively high proportion of Pu(IV) in PA realizations.</w:t>
            </w:r>
          </w:p>
          <w:p w14:paraId="55EA3AA4" w14:textId="5E2A2BA8" w:rsidR="004167E3" w:rsidRDefault="004167E3" w:rsidP="00905789">
            <w:pPr>
              <w:spacing w:before="240"/>
              <w:ind w:right="144"/>
              <w:jc w:val="both"/>
            </w:pPr>
            <w:r>
              <w:t xml:space="preserve">Actinide sorption on </w:t>
            </w:r>
            <w:r w:rsidR="00ED74DB">
              <w:t>Fe</w:t>
            </w:r>
            <w:r>
              <w:t xml:space="preserve"> </w:t>
            </w:r>
            <w:r w:rsidR="008C6041">
              <w:t xml:space="preserve">corrosion products </w:t>
            </w:r>
            <w:r>
              <w:t>will further immobilize dissolved species. PHREEQC calculations indicate that</w:t>
            </w:r>
            <w:r w:rsidR="00E65E23">
              <w:t xml:space="preserve"> UO</w:t>
            </w:r>
            <w:r w:rsidR="00E65E23" w:rsidRPr="00E65E23">
              <w:rPr>
                <w:vertAlign w:val="subscript"/>
              </w:rPr>
              <w:t>2</w:t>
            </w:r>
            <w:r w:rsidR="00E65E23">
              <w:rPr>
                <w:rFonts w:cstheme="minorHAnsi"/>
              </w:rPr>
              <w:t>•</w:t>
            </w:r>
            <w:r w:rsidR="00E65E23">
              <w:t>2H</w:t>
            </w:r>
            <w:r w:rsidR="00E65E23" w:rsidRPr="00E65E23">
              <w:rPr>
                <w:vertAlign w:val="subscript"/>
              </w:rPr>
              <w:t>2</w:t>
            </w:r>
            <w:r w:rsidR="00E65E23">
              <w:t>O</w:t>
            </w:r>
            <w:r>
              <w:t xml:space="preserve"> in equilibrium with 1 M NaCl, 1 </w:t>
            </w:r>
            <w:proofErr w:type="spellStart"/>
            <w:r>
              <w:t>atm</w:t>
            </w:r>
            <w:proofErr w:type="spellEnd"/>
            <w:r>
              <w:t xml:space="preserve"> H</w:t>
            </w:r>
            <w:r w:rsidRPr="0042254A">
              <w:rPr>
                <w:vertAlign w:val="subscript"/>
              </w:rPr>
              <w:t>2</w:t>
            </w:r>
            <w:r>
              <w:t>(g), and Fe(OH)</w:t>
            </w:r>
            <w:r w:rsidRPr="00424F56">
              <w:rPr>
                <w:vertAlign w:val="subscript"/>
              </w:rPr>
              <w:t>2</w:t>
            </w:r>
            <w:r>
              <w:t xml:space="preserve"> (s) yields [U(IV)]</w:t>
            </w:r>
            <w:r w:rsidRPr="005A680F">
              <w:rPr>
                <w:vertAlign w:val="subscript"/>
              </w:rPr>
              <w:t>TOT</w:t>
            </w:r>
            <w:r>
              <w:t xml:space="preserve"> = </w:t>
            </w:r>
            <w:r w:rsidR="00E65E23">
              <w:t>3</w:t>
            </w:r>
            <w:r>
              <w:t>.</w:t>
            </w:r>
            <w:r w:rsidR="00E65E23">
              <w:t>16</w:t>
            </w:r>
            <w:r w:rsidRPr="0F7AFD58">
              <w:t>×</w:t>
            </w:r>
            <w:r>
              <w:t>10</w:t>
            </w:r>
            <w:r w:rsidRPr="0084774B">
              <w:rPr>
                <w:vertAlign w:val="superscript"/>
              </w:rPr>
              <w:t>-</w:t>
            </w:r>
            <w:r w:rsidR="00E65E23">
              <w:rPr>
                <w:vertAlign w:val="superscript"/>
              </w:rPr>
              <w:t>9</w:t>
            </w:r>
            <w:r>
              <w:t xml:space="preserve"> M. Few studies have examined sorption of the </w:t>
            </w:r>
            <w:r w:rsidR="008C6041">
              <w:t>low soluble</w:t>
            </w:r>
            <w:r>
              <w:t xml:space="preserve"> U(IV) on Fe</w:t>
            </w:r>
            <w:r w:rsidR="008C6041">
              <w:t xml:space="preserve"> corrosion products</w:t>
            </w:r>
            <w:r>
              <w:t xml:space="preserve"> (e.g., Wang et al. 2015) though many studies highlight the importance of sorption in immobilizing U(VI) and stabilizing U(IV) redox (e.g., Grambow et al. 1996). For Pu, PHREEQC calculations indicate a </w:t>
            </w:r>
            <w:r w:rsidR="00E65E23">
              <w:t>slightly lower</w:t>
            </w:r>
            <w:r>
              <w:t xml:space="preserve"> solubility in similar conditions, [Pu(III)]</w:t>
            </w:r>
            <w:r w:rsidRPr="00DD1A67">
              <w:rPr>
                <w:vertAlign w:val="subscript"/>
              </w:rPr>
              <w:t>TOT</w:t>
            </w:r>
            <w:r>
              <w:rPr>
                <w:vertAlign w:val="subscript"/>
              </w:rPr>
              <w:t xml:space="preserve"> </w:t>
            </w:r>
            <w:r>
              <w:t>= 4.05</w:t>
            </w:r>
            <w:r w:rsidRPr="0F7AFD58">
              <w:t>×</w:t>
            </w:r>
            <w:r>
              <w:t>10</w:t>
            </w:r>
            <w:r w:rsidRPr="0084774B">
              <w:rPr>
                <w:vertAlign w:val="superscript"/>
              </w:rPr>
              <w:t>-1</w:t>
            </w:r>
            <w:r>
              <w:rPr>
                <w:vertAlign w:val="superscript"/>
              </w:rPr>
              <w:t>0</w:t>
            </w:r>
            <w:r>
              <w:t xml:space="preserve"> M. While these values fall within regulatory limits, WIPP PA does not credit sorption except on mobile mineral fragment colloids. A few studies under WIPP conditions indicate that +III </w:t>
            </w:r>
            <w:proofErr w:type="spellStart"/>
            <w:r>
              <w:t>analogs</w:t>
            </w:r>
            <w:proofErr w:type="spellEnd"/>
            <w:r>
              <w:t xml:space="preserve"> are strongly retained on reduced Fe species (e.g., </w:t>
            </w:r>
            <w:proofErr w:type="spellStart"/>
            <w:r>
              <w:t>Morelova</w:t>
            </w:r>
            <w:proofErr w:type="spellEnd"/>
            <w:r>
              <w:t xml:space="preserve"> 2020). While it is appropriate for salt DGR PAs to ignore sorption due to the low solubility of reduced actinides and for additional conservatism, quantifying the impact of sorption on actinide solubility provides further assurance in the safety case to the public.</w:t>
            </w:r>
            <w:r w:rsidR="00767BAF">
              <w:t xml:space="preserve"> </w:t>
            </w:r>
          </w:p>
          <w:p w14:paraId="6F9E5B46" w14:textId="77777777" w:rsidR="00ED74DB" w:rsidRDefault="00ED74DB" w:rsidP="00905789">
            <w:pPr>
              <w:spacing w:before="240"/>
              <w:ind w:right="144"/>
              <w:jc w:val="both"/>
            </w:pPr>
          </w:p>
          <w:p w14:paraId="739755D0" w14:textId="6FAAC997" w:rsidR="004167E3" w:rsidRDefault="004167E3" w:rsidP="00905789">
            <w:pPr>
              <w:ind w:right="144"/>
              <w:jc w:val="both"/>
            </w:pPr>
            <w:r w:rsidRPr="00DB2E52">
              <w:rPr>
                <w:lang w:val="de-DE"/>
              </w:rPr>
              <w:t xml:space="preserve">Grambow, B., </w:t>
            </w:r>
            <w:proofErr w:type="spellStart"/>
            <w:r w:rsidRPr="00DB2E52">
              <w:rPr>
                <w:lang w:val="de-DE"/>
              </w:rPr>
              <w:t>Smailos</w:t>
            </w:r>
            <w:proofErr w:type="spellEnd"/>
            <w:r w:rsidRPr="00DB2E52">
              <w:rPr>
                <w:lang w:val="de-DE"/>
              </w:rPr>
              <w:t xml:space="preserve">, E., </w:t>
            </w:r>
            <w:proofErr w:type="spellStart"/>
            <w:r w:rsidRPr="00DB2E52">
              <w:rPr>
                <w:lang w:val="de-DE"/>
              </w:rPr>
              <w:t>Geckeis</w:t>
            </w:r>
            <w:proofErr w:type="spellEnd"/>
            <w:r w:rsidRPr="00DB2E52">
              <w:rPr>
                <w:lang w:val="de-DE"/>
              </w:rPr>
              <w:t xml:space="preserve">, H., Müller, R., &amp; Hentschel, H. (1996). </w:t>
            </w:r>
            <w:r w:rsidRPr="0043596B">
              <w:t xml:space="preserve">Sorption and reduction of uranium (VI) on iron corrosion products under reducing saline conditions. </w:t>
            </w:r>
            <w:proofErr w:type="spellStart"/>
            <w:r w:rsidRPr="0043596B">
              <w:t>Radiochimica</w:t>
            </w:r>
            <w:proofErr w:type="spellEnd"/>
            <w:r w:rsidRPr="0043596B">
              <w:t xml:space="preserve"> Acta, 74(s1), 149-154.</w:t>
            </w:r>
          </w:p>
          <w:p w14:paraId="06049640" w14:textId="77777777" w:rsidR="00110F5A" w:rsidRDefault="00110F5A" w:rsidP="00905789">
            <w:pPr>
              <w:ind w:right="144"/>
              <w:jc w:val="both"/>
            </w:pPr>
          </w:p>
          <w:p w14:paraId="0FC3F996" w14:textId="15D893A7" w:rsidR="004167E3" w:rsidRDefault="004167E3" w:rsidP="00905789">
            <w:pPr>
              <w:ind w:right="144"/>
              <w:jc w:val="both"/>
            </w:pPr>
            <w:proofErr w:type="spellStart"/>
            <w:r w:rsidRPr="008F6BD1">
              <w:t>Morelová</w:t>
            </w:r>
            <w:proofErr w:type="spellEnd"/>
            <w:r w:rsidRPr="008F6BD1">
              <w:t>, N. (2020). Steel corrosion and actinide sorption by iron corrosion products under saline conditions</w:t>
            </w:r>
            <w:r>
              <w:t>.</w:t>
            </w:r>
            <w:r w:rsidRPr="008F6BD1">
              <w:t xml:space="preserve"> Doctoral dissertation, </w:t>
            </w:r>
            <w:proofErr w:type="spellStart"/>
            <w:r w:rsidRPr="008F6BD1">
              <w:t>Karlsruher</w:t>
            </w:r>
            <w:proofErr w:type="spellEnd"/>
            <w:r w:rsidRPr="008F6BD1">
              <w:t xml:space="preserve"> </w:t>
            </w:r>
            <w:proofErr w:type="spellStart"/>
            <w:r w:rsidRPr="008F6BD1">
              <w:t>Institut</w:t>
            </w:r>
            <w:proofErr w:type="spellEnd"/>
            <w:r w:rsidRPr="008F6BD1">
              <w:t xml:space="preserve"> für </w:t>
            </w:r>
            <w:proofErr w:type="spellStart"/>
            <w:r w:rsidRPr="008F6BD1">
              <w:t>Technologie</w:t>
            </w:r>
            <w:proofErr w:type="spellEnd"/>
            <w:r w:rsidRPr="008F6BD1">
              <w:t>.</w:t>
            </w:r>
          </w:p>
          <w:p w14:paraId="6C4AAE0E" w14:textId="48FB455D" w:rsidR="004167E3" w:rsidRDefault="004167E3" w:rsidP="00905789">
            <w:pPr>
              <w:spacing w:before="240"/>
              <w:ind w:right="144"/>
              <w:jc w:val="both"/>
            </w:pPr>
            <w:r w:rsidRPr="000B0024">
              <w:t>Schramke, J. A., Santillan, E. F. U., &amp; Peake, R. T. (2020). Plutonium oxidation states in the Waste Isolation Pilot Plant repository. Applied Geochemistry, 116, 104561.</w:t>
            </w:r>
          </w:p>
          <w:p w14:paraId="6667B3DC" w14:textId="2E300F14" w:rsidR="00D66730" w:rsidRPr="004167E3" w:rsidRDefault="004167E3" w:rsidP="00905789">
            <w:pPr>
              <w:spacing w:before="240"/>
              <w:ind w:right="144"/>
              <w:jc w:val="both"/>
            </w:pPr>
            <w:r w:rsidRPr="00B0020C">
              <w:lastRenderedPageBreak/>
              <w:t xml:space="preserve">Wang, Z., Ulrich, K. U., Pan, C., &amp; </w:t>
            </w:r>
            <w:proofErr w:type="spellStart"/>
            <w:r w:rsidRPr="00B0020C">
              <w:t>Giammar</w:t>
            </w:r>
            <w:proofErr w:type="spellEnd"/>
            <w:r w:rsidRPr="00B0020C">
              <w:t xml:space="preserve">, D. E. (2015). Measurement and </w:t>
            </w:r>
            <w:proofErr w:type="spellStart"/>
            <w:r w:rsidRPr="00B0020C">
              <w:t>modeling</w:t>
            </w:r>
            <w:proofErr w:type="spellEnd"/>
            <w:r w:rsidRPr="00B0020C">
              <w:t xml:space="preserve"> of U (IV) adsorption to metal oxide minerals. Environmental Science &amp; Technology Letters, 2(8), 227-232.</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574226">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05712" w14:textId="77777777" w:rsidR="007C40FE" w:rsidRDefault="007C40FE" w:rsidP="00AF3942">
      <w:pPr>
        <w:spacing w:after="0" w:line="240" w:lineRule="auto"/>
      </w:pPr>
      <w:r>
        <w:separator/>
      </w:r>
    </w:p>
  </w:endnote>
  <w:endnote w:type="continuationSeparator" w:id="0">
    <w:p w14:paraId="7E25405D" w14:textId="77777777" w:rsidR="007C40FE" w:rsidRDefault="007C40FE" w:rsidP="00AF3942">
      <w:pPr>
        <w:spacing w:after="0" w:line="240" w:lineRule="auto"/>
      </w:pPr>
      <w:r>
        <w:continuationSeparator/>
      </w:r>
    </w:p>
  </w:endnote>
  <w:endnote w:type="continuationNotice" w:id="1">
    <w:p w14:paraId="3C542CEB" w14:textId="77777777" w:rsidR="007C40FE" w:rsidRDefault="007C40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72F5A" w14:textId="77777777" w:rsidR="007C40FE" w:rsidRDefault="007C40FE" w:rsidP="00AF3942">
      <w:pPr>
        <w:spacing w:after="0" w:line="240" w:lineRule="auto"/>
      </w:pPr>
      <w:r>
        <w:separator/>
      </w:r>
    </w:p>
  </w:footnote>
  <w:footnote w:type="continuationSeparator" w:id="0">
    <w:p w14:paraId="2EB571EA" w14:textId="77777777" w:rsidR="007C40FE" w:rsidRDefault="007C40FE" w:rsidP="00AF3942">
      <w:pPr>
        <w:spacing w:after="0" w:line="240" w:lineRule="auto"/>
      </w:pPr>
      <w:r>
        <w:continuationSeparator/>
      </w:r>
    </w:p>
  </w:footnote>
  <w:footnote w:type="continuationNotice" w:id="1">
    <w:p w14:paraId="06B8A294" w14:textId="77777777" w:rsidR="007C40FE" w:rsidRDefault="007C40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93286172">
    <w:abstractNumId w:val="1"/>
  </w:num>
  <w:num w:numId="2" w16cid:durableId="1633630161">
    <w:abstractNumId w:val="0"/>
  </w:num>
  <w:num w:numId="3" w16cid:durableId="5091757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470A6"/>
    <w:rsid w:val="00110F5A"/>
    <w:rsid w:val="001215B8"/>
    <w:rsid w:val="001A7F2F"/>
    <w:rsid w:val="0024518F"/>
    <w:rsid w:val="00285532"/>
    <w:rsid w:val="002B0699"/>
    <w:rsid w:val="002C48DA"/>
    <w:rsid w:val="0035175E"/>
    <w:rsid w:val="003C79E3"/>
    <w:rsid w:val="003D606A"/>
    <w:rsid w:val="004167E3"/>
    <w:rsid w:val="00470C68"/>
    <w:rsid w:val="005208E7"/>
    <w:rsid w:val="0053637A"/>
    <w:rsid w:val="00574226"/>
    <w:rsid w:val="005B5FE0"/>
    <w:rsid w:val="0063520D"/>
    <w:rsid w:val="006635FD"/>
    <w:rsid w:val="0067177D"/>
    <w:rsid w:val="00767BAF"/>
    <w:rsid w:val="0077682E"/>
    <w:rsid w:val="007C40FE"/>
    <w:rsid w:val="007E39C3"/>
    <w:rsid w:val="00850068"/>
    <w:rsid w:val="008C6041"/>
    <w:rsid w:val="008E5B1F"/>
    <w:rsid w:val="00905789"/>
    <w:rsid w:val="009249FD"/>
    <w:rsid w:val="009C3C04"/>
    <w:rsid w:val="00AF3942"/>
    <w:rsid w:val="00B22E8F"/>
    <w:rsid w:val="00C60BC5"/>
    <w:rsid w:val="00CD5585"/>
    <w:rsid w:val="00D06432"/>
    <w:rsid w:val="00D66730"/>
    <w:rsid w:val="00D7639A"/>
    <w:rsid w:val="00DB2E52"/>
    <w:rsid w:val="00DB6830"/>
    <w:rsid w:val="00E65E23"/>
    <w:rsid w:val="00ED483F"/>
    <w:rsid w:val="00ED74DB"/>
    <w:rsid w:val="0F7AFD58"/>
    <w:rsid w:val="5398E04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4167E3"/>
    <w:rPr>
      <w:color w:val="0000FF" w:themeColor="hyperlink"/>
      <w:u w:val="single"/>
    </w:rPr>
  </w:style>
  <w:style w:type="character" w:styleId="CommentReference">
    <w:name w:val="annotation reference"/>
    <w:basedOn w:val="DefaultParagraphFont"/>
    <w:uiPriority w:val="99"/>
    <w:semiHidden/>
    <w:unhideWhenUsed/>
    <w:rsid w:val="00DB2E52"/>
    <w:rPr>
      <w:sz w:val="16"/>
      <w:szCs w:val="16"/>
    </w:rPr>
  </w:style>
  <w:style w:type="paragraph" w:styleId="CommentText">
    <w:name w:val="annotation text"/>
    <w:basedOn w:val="Normal"/>
    <w:link w:val="CommentTextChar"/>
    <w:uiPriority w:val="99"/>
    <w:unhideWhenUsed/>
    <w:rsid w:val="00DB2E52"/>
    <w:pPr>
      <w:spacing w:line="240" w:lineRule="auto"/>
    </w:pPr>
    <w:rPr>
      <w:sz w:val="20"/>
      <w:szCs w:val="20"/>
    </w:rPr>
  </w:style>
  <w:style w:type="character" w:customStyle="1" w:styleId="CommentTextChar">
    <w:name w:val="Comment Text Char"/>
    <w:basedOn w:val="DefaultParagraphFont"/>
    <w:link w:val="CommentText"/>
    <w:uiPriority w:val="99"/>
    <w:rsid w:val="00DB2E52"/>
    <w:rPr>
      <w:sz w:val="20"/>
      <w:szCs w:val="20"/>
    </w:rPr>
  </w:style>
  <w:style w:type="paragraph" w:styleId="CommentSubject">
    <w:name w:val="annotation subject"/>
    <w:basedOn w:val="CommentText"/>
    <w:next w:val="CommentText"/>
    <w:link w:val="CommentSubjectChar"/>
    <w:uiPriority w:val="99"/>
    <w:semiHidden/>
    <w:unhideWhenUsed/>
    <w:rsid w:val="00DB2E52"/>
    <w:rPr>
      <w:b/>
      <w:bCs/>
    </w:rPr>
  </w:style>
  <w:style w:type="character" w:customStyle="1" w:styleId="CommentSubjectChar">
    <w:name w:val="Comment Subject Char"/>
    <w:basedOn w:val="CommentTextChar"/>
    <w:link w:val="CommentSubject"/>
    <w:uiPriority w:val="99"/>
    <w:semiHidden/>
    <w:rsid w:val="00DB2E52"/>
    <w:rPr>
      <w:b/>
      <w:bCs/>
      <w:sz w:val="20"/>
      <w:szCs w:val="20"/>
    </w:rPr>
  </w:style>
  <w:style w:type="paragraph" w:styleId="Header">
    <w:name w:val="header"/>
    <w:basedOn w:val="Normal"/>
    <w:link w:val="HeaderChar"/>
    <w:uiPriority w:val="99"/>
    <w:semiHidden/>
    <w:unhideWhenUsed/>
    <w:rsid w:val="003C79E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9E3"/>
  </w:style>
  <w:style w:type="paragraph" w:styleId="Footer">
    <w:name w:val="footer"/>
    <w:basedOn w:val="Normal"/>
    <w:link w:val="FooterChar"/>
    <w:uiPriority w:val="99"/>
    <w:semiHidden/>
    <w:unhideWhenUsed/>
    <w:rsid w:val="003C79E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ntillan.jay@ep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tillan.jay@epa.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501632-2205-4304-9653-2A41D621868B}">
  <ds:schemaRefs>
    <ds:schemaRef ds:uri="http://schemas.microsoft.com/sharepoint/v3/contenttype/forms"/>
  </ds:schemaRefs>
</ds:datastoreItem>
</file>

<file path=customXml/itemProps2.xml><?xml version="1.0" encoding="utf-8"?>
<ds:datastoreItem xmlns:ds="http://schemas.openxmlformats.org/officeDocument/2006/customXml" ds:itemID="{3047F8B1-A7B6-4368-BE50-4C9BB6E24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4612F683-3DC9-4803-8447-E830351C94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571</Words>
  <Characters>3322</Characters>
  <Application>Microsoft Office Word</Application>
  <DocSecurity>0</DocSecurity>
  <Lines>54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6</cp:revision>
  <dcterms:created xsi:type="dcterms:W3CDTF">2024-05-10T18:20:00Z</dcterms:created>
  <dcterms:modified xsi:type="dcterms:W3CDTF">2024-05-20T16:02:00Z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