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A54D3" w14:textId="77777777" w:rsidR="00285532" w:rsidRPr="00285532" w:rsidRDefault="16484E78" w:rsidP="16484E78">
      <w:pPr>
        <w:shd w:val="clear" w:color="auto" w:fill="FFFFFF" w:themeFill="background1"/>
        <w:spacing w:after="120"/>
        <w:jc w:val="center"/>
        <w:rPr>
          <w:b/>
          <w:bCs/>
          <w:color w:val="116AAF"/>
        </w:rPr>
      </w:pPr>
      <w:r w:rsidRPr="16484E78">
        <w:rPr>
          <w:b/>
          <w:bCs/>
          <w:color w:val="116AAF"/>
          <w:sz w:val="32"/>
          <w:szCs w:val="32"/>
        </w:rPr>
        <w:t>Integration Group for the Safety Case (IGSC) Symposium 2024</w:t>
      </w:r>
      <w:r w:rsidR="00285532">
        <w:br/>
      </w:r>
      <w:r w:rsidRPr="16484E78">
        <w:rPr>
          <w:i/>
          <w:iCs/>
          <w:color w:val="116AAF"/>
        </w:rPr>
        <w:t>MOVING TOWARDS THE CONSTRUCTION OF A SAFE DGR – GETTING REAL</w:t>
      </w:r>
    </w:p>
    <w:p w14:paraId="6C94D753" w14:textId="77777777" w:rsidR="009249FD" w:rsidRDefault="009249FD" w:rsidP="00ED483F">
      <w:pPr>
        <w:spacing w:after="0" w:line="240" w:lineRule="auto"/>
        <w:ind w:right="-188"/>
        <w:jc w:val="center"/>
        <w:rPr>
          <w:rFonts w:asciiTheme="majorHAnsi" w:hAnsiTheme="majorHAnsi"/>
          <w:b/>
        </w:rPr>
      </w:pPr>
    </w:p>
    <w:p w14:paraId="25157F98" w14:textId="77777777" w:rsidR="00ED483F" w:rsidRPr="00AF3942" w:rsidRDefault="00ED483F" w:rsidP="00ED483F">
      <w:pPr>
        <w:spacing w:after="0" w:line="240" w:lineRule="auto"/>
        <w:ind w:right="-188"/>
        <w:jc w:val="center"/>
        <w:rPr>
          <w:rFonts w:cstheme="minorHAnsi"/>
          <w:b/>
        </w:rPr>
      </w:pPr>
    </w:p>
    <w:tbl>
      <w:tblPr>
        <w:tblStyle w:val="TableGrid"/>
        <w:tblW w:w="0" w:type="auto"/>
        <w:tblLook w:val="04A0" w:firstRow="1" w:lastRow="0" w:firstColumn="1" w:lastColumn="0" w:noHBand="0" w:noVBand="1"/>
      </w:tblPr>
      <w:tblGrid>
        <w:gridCol w:w="4509"/>
        <w:gridCol w:w="4507"/>
      </w:tblGrid>
      <w:tr w:rsidR="00ED483F" w:rsidRPr="00AF3942" w14:paraId="5B38B053" w14:textId="77777777" w:rsidTr="37CE424F">
        <w:tc>
          <w:tcPr>
            <w:tcW w:w="4583" w:type="dxa"/>
          </w:tcPr>
          <w:p w14:paraId="44CCA82F" w14:textId="182191EC" w:rsidR="00ED483F" w:rsidRPr="00AF3942" w:rsidRDefault="16484E78" w:rsidP="16484E78">
            <w:pPr>
              <w:spacing w:before="60" w:after="60"/>
              <w:ind w:right="-187"/>
              <w:rPr>
                <w:b/>
                <w:bCs/>
              </w:rPr>
            </w:pPr>
            <w:r w:rsidRPr="16484E78">
              <w:rPr>
                <w:b/>
                <w:bCs/>
              </w:rPr>
              <w:t>Abstract Number</w:t>
            </w:r>
            <w:r w:rsidRPr="16484E78">
              <w:rPr>
                <w:b/>
                <w:bCs/>
                <w:lang w:eastAsia="ja-JP"/>
              </w:rPr>
              <w:t xml:space="preserve">:  </w:t>
            </w:r>
            <w:r w:rsidR="005326D4">
              <w:rPr>
                <w:b/>
                <w:bCs/>
                <w:lang w:eastAsia="ja-JP"/>
              </w:rPr>
              <w:t>1</w:t>
            </w:r>
            <w:r w:rsidRPr="16484E78">
              <w:rPr>
                <w:b/>
                <w:bCs/>
              </w:rPr>
              <w:t xml:space="preserve">       </w:t>
            </w:r>
            <w:r w:rsidRPr="16484E78">
              <w:rPr>
                <w:noProof/>
              </w:rPr>
              <w:t> </w:t>
            </w:r>
            <w:r w:rsidRPr="16484E78">
              <w:rPr>
                <w:noProof/>
              </w:rPr>
              <w:t> </w:t>
            </w:r>
            <w:r w:rsidRPr="16484E78">
              <w:rPr>
                <w:noProof/>
              </w:rPr>
              <w:t> </w:t>
            </w:r>
            <w:r w:rsidRPr="16484E78">
              <w:rPr>
                <w:noProof/>
              </w:rPr>
              <w:t> </w:t>
            </w:r>
            <w:r w:rsidRPr="16484E78">
              <w:rPr>
                <w:noProof/>
              </w:rPr>
              <w:t> </w:t>
            </w:r>
            <w:r w:rsidRPr="16484E78">
              <w:rPr>
                <w:noProof/>
              </w:rPr>
              <w:t> </w:t>
            </w:r>
            <w:r w:rsidRPr="16484E78">
              <w:rPr>
                <w:noProof/>
              </w:rPr>
              <w:t> </w:t>
            </w:r>
            <w:r w:rsidRPr="16484E78">
              <w:rPr>
                <w:noProof/>
              </w:rPr>
              <w:t> </w:t>
            </w:r>
            <w:r w:rsidRPr="16484E78">
              <w:rPr>
                <w:noProof/>
              </w:rPr>
              <w:t> </w:t>
            </w:r>
          </w:p>
        </w:tc>
        <w:tc>
          <w:tcPr>
            <w:tcW w:w="4583" w:type="dxa"/>
          </w:tcPr>
          <w:p w14:paraId="7A5CF53A" w14:textId="20492E91" w:rsidR="00ED483F" w:rsidRPr="003D5C0B" w:rsidRDefault="003D5C0B" w:rsidP="16484E78">
            <w:pPr>
              <w:spacing w:before="60" w:after="60"/>
              <w:ind w:right="-187"/>
              <w:rPr>
                <w:rFonts w:eastAsia="SimSun"/>
                <w:b/>
                <w:bCs/>
                <w:lang w:eastAsia="zh-CN"/>
              </w:rPr>
            </w:pPr>
            <w:r>
              <w:rPr>
                <w:rFonts w:eastAsia="SimSun" w:hint="eastAsia"/>
                <w:b/>
                <w:bCs/>
                <w:lang w:eastAsia="zh-CN"/>
              </w:rPr>
              <w:t>Session 8.4</w:t>
            </w:r>
          </w:p>
        </w:tc>
      </w:tr>
      <w:tr w:rsidR="00ED483F" w:rsidRPr="00F363D9" w14:paraId="3C0E7488" w14:textId="77777777" w:rsidTr="37CE424F">
        <w:trPr>
          <w:trHeight w:val="461"/>
        </w:trPr>
        <w:tc>
          <w:tcPr>
            <w:tcW w:w="9166" w:type="dxa"/>
            <w:gridSpan w:val="2"/>
          </w:tcPr>
          <w:p w14:paraId="28D13C8A" w14:textId="77777777" w:rsidR="00C60BC5" w:rsidRPr="0051751D" w:rsidRDefault="5953C61B" w:rsidP="5953C61B">
            <w:pPr>
              <w:spacing w:before="60" w:after="60"/>
              <w:ind w:right="-187"/>
              <w:rPr>
                <w:b/>
                <w:bCs/>
                <w:lang w:val="de-DE" w:eastAsia="ja-JP"/>
              </w:rPr>
            </w:pPr>
            <w:r w:rsidRPr="5953C61B">
              <w:rPr>
                <w:b/>
                <w:bCs/>
                <w:lang w:val="de-DE"/>
              </w:rPr>
              <w:t>Author</w:t>
            </w:r>
            <w:r w:rsidRPr="5953C61B">
              <w:rPr>
                <w:b/>
                <w:bCs/>
                <w:lang w:val="de-DE" w:eastAsia="ja-JP"/>
              </w:rPr>
              <w:t>:</w:t>
            </w:r>
          </w:p>
          <w:p w14:paraId="7E0C528B" w14:textId="77777777" w:rsidR="00AF3942" w:rsidRPr="0051751D" w:rsidRDefault="5953C61B" w:rsidP="5953C61B">
            <w:pPr>
              <w:spacing w:before="60" w:after="60"/>
              <w:ind w:right="-187"/>
              <w:rPr>
                <w:b/>
                <w:bCs/>
                <w:lang w:val="de-DE" w:eastAsia="ja-JP"/>
              </w:rPr>
            </w:pPr>
            <w:r w:rsidRPr="5953C61B">
              <w:rPr>
                <w:b/>
                <w:bCs/>
                <w:lang w:val="de-DE" w:eastAsia="ja-JP"/>
              </w:rPr>
              <w:t>Klaus-Jürgen Röhlig et al.</w:t>
            </w:r>
          </w:p>
          <w:p w14:paraId="39C7AB96" w14:textId="7DDF0D0D" w:rsidR="00AF3942" w:rsidRPr="006E169A" w:rsidRDefault="00F363D9" w:rsidP="00C60BC5">
            <w:pPr>
              <w:spacing w:before="60" w:after="60"/>
              <w:ind w:right="-187"/>
              <w:rPr>
                <w:rFonts w:eastAsia="SimSun" w:cstheme="minorHAnsi"/>
                <w:lang w:val="de-DE" w:eastAsia="zh-CN"/>
              </w:rPr>
            </w:pPr>
            <w:r w:rsidRPr="00F363D9">
              <w:rPr>
                <w:rFonts w:cstheme="minorHAnsi"/>
                <w:lang w:val="de-DE" w:eastAsia="ja-JP"/>
              </w:rPr>
              <w:t xml:space="preserve">Technische Universität Clausthal, Germany, </w:t>
            </w:r>
            <w:hyperlink r:id="rId11" w:history="1">
              <w:r w:rsidR="006E169A" w:rsidRPr="00881EFE">
                <w:rPr>
                  <w:rStyle w:val="Hyperlink"/>
                  <w:rFonts w:cstheme="minorHAnsi"/>
                  <w:lang w:val="de-DE" w:eastAsia="ja-JP"/>
                </w:rPr>
                <w:t>klaus.roehlig@tu-clausthal.de</w:t>
              </w:r>
            </w:hyperlink>
            <w:r w:rsidR="006E169A">
              <w:rPr>
                <w:rFonts w:eastAsia="SimSun" w:cstheme="minorHAnsi" w:hint="eastAsia"/>
                <w:lang w:val="de-DE" w:eastAsia="zh-CN"/>
              </w:rPr>
              <w:t xml:space="preserve"> </w:t>
            </w:r>
          </w:p>
        </w:tc>
      </w:tr>
      <w:tr w:rsidR="00ED483F" w:rsidRPr="00AF3942" w14:paraId="12995534" w14:textId="77777777" w:rsidTr="37CE424F">
        <w:trPr>
          <w:trHeight w:val="952"/>
        </w:trPr>
        <w:tc>
          <w:tcPr>
            <w:tcW w:w="9166" w:type="dxa"/>
            <w:gridSpan w:val="2"/>
          </w:tcPr>
          <w:p w14:paraId="1199537C" w14:textId="77777777" w:rsidR="009249FD" w:rsidRPr="00AF3942" w:rsidRDefault="16484E78" w:rsidP="16484E78">
            <w:pPr>
              <w:spacing w:before="60" w:after="60"/>
              <w:ind w:right="-187"/>
              <w:rPr>
                <w:b/>
                <w:bCs/>
                <w:lang w:eastAsia="ja-JP"/>
              </w:rPr>
            </w:pPr>
            <w:r w:rsidRPr="16484E78">
              <w:rPr>
                <w:b/>
                <w:bCs/>
                <w:lang w:eastAsia="ja-JP"/>
              </w:rPr>
              <w:t xml:space="preserve">Abstract </w:t>
            </w:r>
            <w:r w:rsidRPr="16484E78">
              <w:rPr>
                <w:b/>
                <w:bCs/>
              </w:rPr>
              <w:t>Title</w:t>
            </w:r>
            <w:r w:rsidRPr="16484E78">
              <w:rPr>
                <w:b/>
                <w:bCs/>
                <w:lang w:eastAsia="ja-JP"/>
              </w:rPr>
              <w:t>:</w:t>
            </w:r>
          </w:p>
          <w:p w14:paraId="6FB51FFE" w14:textId="335B907B" w:rsidR="00C60BC5" w:rsidRPr="00821399" w:rsidRDefault="00AC5696" w:rsidP="00C60BC5">
            <w:pPr>
              <w:spacing w:before="60" w:after="60"/>
              <w:ind w:right="-187"/>
              <w:rPr>
                <w:rFonts w:eastAsia="SimSun" w:cstheme="minorHAnsi" w:hint="eastAsia"/>
                <w:b/>
                <w:lang w:eastAsia="zh-CN"/>
              </w:rPr>
            </w:pPr>
            <w:r w:rsidRPr="00AC5696">
              <w:rPr>
                <w:b/>
                <w:bCs/>
                <w:lang w:eastAsia="ja-JP"/>
              </w:rPr>
              <w:t>IGSC MeSA-2 initiative: Repository implementation and safety assessment – towards a holistic approach</w:t>
            </w:r>
          </w:p>
        </w:tc>
      </w:tr>
      <w:tr w:rsidR="00285532" w:rsidRPr="00AF3942" w14:paraId="6E50858E" w14:textId="77777777" w:rsidTr="37CE424F">
        <w:trPr>
          <w:trHeight w:val="2950"/>
        </w:trPr>
        <w:tc>
          <w:tcPr>
            <w:tcW w:w="9166" w:type="dxa"/>
            <w:gridSpan w:val="2"/>
            <w:tcBorders>
              <w:bottom w:val="single" w:sz="4" w:space="0" w:color="auto"/>
            </w:tcBorders>
          </w:tcPr>
          <w:p w14:paraId="1F665E2B" w14:textId="77777777" w:rsidR="00285532" w:rsidRDefault="16484E78" w:rsidP="006E169A">
            <w:pPr>
              <w:spacing w:before="60" w:after="60"/>
              <w:ind w:right="144"/>
              <w:jc w:val="both"/>
              <w:rPr>
                <w:b/>
                <w:bCs/>
                <w:lang w:eastAsia="ja-JP"/>
              </w:rPr>
            </w:pPr>
            <w:r w:rsidRPr="16484E78">
              <w:rPr>
                <w:b/>
                <w:bCs/>
                <w:lang w:eastAsia="ja-JP"/>
              </w:rPr>
              <w:t>Abstract (300-500 words):</w:t>
            </w:r>
          </w:p>
          <w:p w14:paraId="072BF5CE" w14:textId="33376872" w:rsidR="00F910BC" w:rsidRDefault="5953C61B" w:rsidP="006E169A">
            <w:pPr>
              <w:spacing w:before="60" w:after="60"/>
              <w:ind w:right="144"/>
              <w:jc w:val="both"/>
              <w:rPr>
                <w:lang w:eastAsia="ja-JP"/>
              </w:rPr>
            </w:pPr>
            <w:r w:rsidRPr="5953C61B">
              <w:rPr>
                <w:lang w:eastAsia="ja-JP"/>
              </w:rPr>
              <w:t>Post-closure safety assessment, standing at the core of each safety case, is an important means for demonstrating repository safety and for informing safety-related programme decisions. While the details of assessment methods vary dependent on regulations, programme context, and the safety concept under consideration, the general methodology for demonstrating safety is established and well understood as evidenced, inter alia, in IGSC’s report on “Methods for Safety Assessment of Geological Disposal Facilities for Radioactive Waste. Outcomes of the NEA MeSA Initiative” (2012).</w:t>
            </w:r>
          </w:p>
          <w:p w14:paraId="35376CE4" w14:textId="654BC575" w:rsidR="00AC0FD9" w:rsidRDefault="16484E78" w:rsidP="006E169A">
            <w:pPr>
              <w:spacing w:before="60" w:after="60"/>
              <w:ind w:right="144"/>
              <w:jc w:val="both"/>
              <w:rPr>
                <w:lang w:eastAsia="ja-JP"/>
              </w:rPr>
            </w:pPr>
            <w:r w:rsidRPr="16484E78">
              <w:rPr>
                <w:lang w:eastAsia="ja-JP"/>
              </w:rPr>
              <w:t xml:space="preserve">As national programmes advance, they focus increasingly on technical implementation, governed and informed by requirements. The linkage between requirements and safety assessment, or in other words, the linkage between </w:t>
            </w:r>
            <w:r w:rsidRPr="16484E78">
              <w:rPr>
                <w:i/>
                <w:iCs/>
                <w:lang w:eastAsia="ja-JP"/>
              </w:rPr>
              <w:t>achieving</w:t>
            </w:r>
            <w:r w:rsidRPr="16484E78">
              <w:rPr>
                <w:lang w:eastAsia="ja-JP"/>
              </w:rPr>
              <w:t xml:space="preserve"> safety and </w:t>
            </w:r>
            <w:r w:rsidRPr="16484E78">
              <w:rPr>
                <w:i/>
                <w:iCs/>
                <w:lang w:eastAsia="ja-JP"/>
              </w:rPr>
              <w:t>demonstrating</w:t>
            </w:r>
            <w:r w:rsidRPr="16484E78">
              <w:rPr>
                <w:lang w:eastAsia="ja-JP"/>
              </w:rPr>
              <w:t xml:space="preserve"> safety, thus becomes increasingly important: Each statement or claim made in a safety assessment has to be substantiated by assurance that a particular site or the waste to be disposed of has the features supporting that claim, and / or that the engineered components are designed and will be produced in a quality-assured manner so that the claim will be fulfilled. Or vice versa: From the safety assessment arise criteria that the waste and the site must fulfil and technical and design requirements to comply with. Requirements management systems are important tools for achieving a consistent and comprehensive handling of requirements within a national repository programme. </w:t>
            </w:r>
          </w:p>
          <w:p w14:paraId="2A59356E" w14:textId="1C3D1839" w:rsidR="001210D2" w:rsidRDefault="5953C61B" w:rsidP="006E169A">
            <w:pPr>
              <w:spacing w:before="60" w:after="60"/>
              <w:ind w:right="144"/>
              <w:jc w:val="both"/>
              <w:rPr>
                <w:lang w:eastAsia="ja-JP"/>
              </w:rPr>
            </w:pPr>
            <w:r w:rsidRPr="5953C61B">
              <w:rPr>
                <w:lang w:eastAsia="ja-JP"/>
              </w:rPr>
              <w:t xml:space="preserve">To address this interplay in a holistic and systematic manner, the IGSC established the ‘MeSA-2’ initiative aimed at embedding the existing MeSA framework into the wider context of actual requirements for implementation. Such requirements arise not only from post-closure safety, but also from other aspects such as technical feasibility, operational safety or security. The MeSA-2 work is based on the development of flowcharts describing (i) the role of safety assessment in the wider context of the safety case and repository development and explaining the role of requirements in this context, (ii) the assessment methodology itself, and (iii) the evolution of the safety case over time. An explanation of general terms and processes as well as examples from national programmes will support the flowcharts. </w:t>
            </w:r>
          </w:p>
          <w:p w14:paraId="3B638531" w14:textId="04F8A721" w:rsidR="009172C9" w:rsidRDefault="5953C61B" w:rsidP="006E169A">
            <w:pPr>
              <w:spacing w:before="60" w:after="60"/>
              <w:ind w:right="144"/>
              <w:jc w:val="both"/>
              <w:rPr>
                <w:lang w:eastAsia="ja-JP"/>
              </w:rPr>
            </w:pPr>
            <w:r w:rsidRPr="5953C61B">
              <w:rPr>
                <w:lang w:eastAsia="ja-JP"/>
              </w:rPr>
              <w:t>The initiative will result in a report supplementing and in part updating the MeSA report (2012) with respect to the interplay described above, accounting for national experience gathered from actual implementation. Special consideration will be given to the relationship with IGSC’s GeneSiS project addressing the evolution from generic to site specific Safety Cases as well as with the ongoing EURAD work on requirements management.</w:t>
            </w:r>
          </w:p>
          <w:p w14:paraId="6529CE61" w14:textId="77777777" w:rsidR="00A04A96" w:rsidRDefault="16484E78" w:rsidP="006E169A">
            <w:pPr>
              <w:spacing w:before="60" w:after="60"/>
              <w:ind w:right="144"/>
              <w:jc w:val="both"/>
              <w:rPr>
                <w:lang w:eastAsia="ja-JP"/>
              </w:rPr>
            </w:pPr>
            <w:r w:rsidRPr="16484E78">
              <w:rPr>
                <w:lang w:eastAsia="ja-JP"/>
              </w:rPr>
              <w:t>The list of initiative members and, thus, co-authors is too long to be reproduced here, but their work and contributions is herewith highly appreciated and acknowledged.</w:t>
            </w:r>
          </w:p>
          <w:p w14:paraId="0D421E45" w14:textId="77777777" w:rsidR="00A26800" w:rsidRDefault="16484E78" w:rsidP="006E169A">
            <w:pPr>
              <w:spacing w:before="60" w:after="60"/>
              <w:ind w:right="144"/>
              <w:jc w:val="both"/>
              <w:rPr>
                <w:lang w:eastAsia="ja-JP"/>
              </w:rPr>
            </w:pPr>
            <w:r w:rsidRPr="16484E78">
              <w:rPr>
                <w:lang w:eastAsia="ja-JP"/>
              </w:rPr>
              <w:lastRenderedPageBreak/>
              <w:t>=== end of abstract ===</w:t>
            </w:r>
          </w:p>
          <w:p w14:paraId="73F98689" w14:textId="523053D6" w:rsidR="007611CF" w:rsidRDefault="5953C61B" w:rsidP="006E169A">
            <w:pPr>
              <w:spacing w:before="60" w:after="60"/>
              <w:ind w:right="144"/>
              <w:jc w:val="both"/>
              <w:rPr>
                <w:lang w:eastAsia="ja-JP"/>
              </w:rPr>
            </w:pPr>
            <w:r w:rsidRPr="5953C61B">
              <w:rPr>
                <w:lang w:eastAsia="ja-JP"/>
              </w:rPr>
              <w:t xml:space="preserve">Ideally, the presentation of the MeSA-2 initiative should be given orally, with two supporting poster presentations on the flowchart work by J. Kindlein et al. (on items (i) and (ii) from above) and by L.  Bailey, L. Gray, T. Kämpfer and S. Voinis (item (iii)). </w:t>
            </w:r>
          </w:p>
          <w:p w14:paraId="2CD8B61B" w14:textId="211864D4" w:rsidR="004B4346" w:rsidRDefault="16484E78" w:rsidP="006E169A">
            <w:pPr>
              <w:spacing w:before="60" w:after="60"/>
              <w:ind w:right="144"/>
              <w:jc w:val="both"/>
              <w:rPr>
                <w:lang w:eastAsia="ja-JP"/>
              </w:rPr>
            </w:pPr>
            <w:r w:rsidRPr="16484E78">
              <w:rPr>
                <w:lang w:eastAsia="ja-JP"/>
              </w:rPr>
              <w:t>Since the themes covered in the initiative are rather broad-ranging, the authors believe that the presentation might fit into topics 5, 1 or 6.</w:t>
            </w:r>
          </w:p>
          <w:p w14:paraId="10CEF317" w14:textId="77777777" w:rsidR="003B1F4D" w:rsidRPr="00011325" w:rsidRDefault="003B1F4D" w:rsidP="006E169A">
            <w:pPr>
              <w:spacing w:before="60" w:after="60"/>
              <w:ind w:right="144"/>
              <w:jc w:val="both"/>
              <w:rPr>
                <w:rFonts w:cstheme="minorHAnsi"/>
                <w:lang w:eastAsia="ja-JP"/>
              </w:rPr>
            </w:pPr>
          </w:p>
        </w:tc>
      </w:tr>
    </w:tbl>
    <w:p w14:paraId="75DC40E5" w14:textId="77777777" w:rsidR="00ED483F" w:rsidRPr="00AF3942" w:rsidRDefault="00ED483F" w:rsidP="00C60BC5">
      <w:pPr>
        <w:spacing w:after="0" w:line="240" w:lineRule="auto"/>
        <w:ind w:right="-188"/>
        <w:rPr>
          <w:rFonts w:cstheme="minorHAnsi"/>
          <w:b/>
          <w:lang w:eastAsia="ja-JP"/>
        </w:rPr>
      </w:pPr>
    </w:p>
    <w:sectPr w:rsidR="00ED483F" w:rsidRPr="00AF3942" w:rsidSect="0024518F">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984E5" w14:textId="77777777" w:rsidR="00D966E6" w:rsidRDefault="00D966E6" w:rsidP="00AF3942">
      <w:pPr>
        <w:spacing w:after="0" w:line="240" w:lineRule="auto"/>
      </w:pPr>
      <w:r>
        <w:separator/>
      </w:r>
    </w:p>
  </w:endnote>
  <w:endnote w:type="continuationSeparator" w:id="0">
    <w:p w14:paraId="20E1DCBC" w14:textId="77777777" w:rsidR="00D966E6" w:rsidRDefault="00D966E6"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A99D9" w14:textId="77777777" w:rsidR="00D966E6" w:rsidRDefault="00D966E6" w:rsidP="00AF3942">
      <w:pPr>
        <w:spacing w:after="0" w:line="240" w:lineRule="auto"/>
      </w:pPr>
      <w:r>
        <w:separator/>
      </w:r>
    </w:p>
  </w:footnote>
  <w:footnote w:type="continuationSeparator" w:id="0">
    <w:p w14:paraId="74786F31" w14:textId="77777777" w:rsidR="00D966E6" w:rsidRDefault="00D966E6" w:rsidP="00AF3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294A1" w14:textId="4F781C00" w:rsidR="0016044E" w:rsidRDefault="0016044E">
    <w:pPr>
      <w:pStyle w:val="Header"/>
    </w:pPr>
    <w:r>
      <w:rPr>
        <w:noProof/>
        <w:lang w:val="de-DE" w:eastAsia="de-DE"/>
      </w:rPr>
      <mc:AlternateContent>
        <mc:Choice Requires="wps">
          <w:drawing>
            <wp:anchor distT="0" distB="0" distL="0" distR="0" simplePos="0" relativeHeight="251659264" behindDoc="0" locked="0" layoutInCell="1" allowOverlap="1" wp14:anchorId="4DD70889" wp14:editId="1D82065E">
              <wp:simplePos x="635" y="635"/>
              <wp:positionH relativeFrom="page">
                <wp:align>center</wp:align>
              </wp:positionH>
              <wp:positionV relativeFrom="page">
                <wp:align>top</wp:align>
              </wp:positionV>
              <wp:extent cx="443865" cy="443865"/>
              <wp:effectExtent l="0" t="0" r="16510" b="12065"/>
              <wp:wrapNone/>
              <wp:docPr id="2143643708"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E0981A" w14:textId="6D37DD82" w:rsidR="0016044E" w:rsidRPr="0016044E" w:rsidRDefault="0016044E" w:rsidP="0016044E">
                          <w:pPr>
                            <w:spacing w:after="0"/>
                            <w:rPr>
                              <w:rFonts w:ascii="Calibri" w:eastAsia="Calibri" w:hAnsi="Calibri" w:cs="Calibri"/>
                              <w:noProof/>
                              <w:color w:val="000000"/>
                              <w:sz w:val="20"/>
                              <w:szCs w:val="20"/>
                            </w:rPr>
                          </w:pPr>
                          <w:r w:rsidRPr="0016044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DD70889"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32E0981A" w14:textId="6D37DD82" w:rsidR="0016044E" w:rsidRPr="0016044E" w:rsidRDefault="0016044E" w:rsidP="0016044E">
                    <w:pPr>
                      <w:spacing w:after="0"/>
                      <w:rPr>
                        <w:rFonts w:ascii="Calibri" w:eastAsia="Calibri" w:hAnsi="Calibri" w:cs="Calibri"/>
                        <w:noProof/>
                        <w:color w:val="000000"/>
                        <w:sz w:val="20"/>
                        <w:szCs w:val="20"/>
                      </w:rPr>
                    </w:pPr>
                    <w:r w:rsidRPr="0016044E">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62F03" w14:textId="146AE212" w:rsidR="0016044E" w:rsidRDefault="0016044E">
    <w:pPr>
      <w:pStyle w:val="Header"/>
    </w:pPr>
    <w:r>
      <w:rPr>
        <w:noProof/>
        <w:lang w:val="de-DE" w:eastAsia="de-DE"/>
      </w:rPr>
      <mc:AlternateContent>
        <mc:Choice Requires="wps">
          <w:drawing>
            <wp:anchor distT="0" distB="0" distL="0" distR="0" simplePos="0" relativeHeight="251660288" behindDoc="0" locked="0" layoutInCell="1" allowOverlap="1" wp14:anchorId="636F9272" wp14:editId="6226F3EB">
              <wp:simplePos x="914400" y="447675"/>
              <wp:positionH relativeFrom="page">
                <wp:align>center</wp:align>
              </wp:positionH>
              <wp:positionV relativeFrom="page">
                <wp:align>top</wp:align>
              </wp:positionV>
              <wp:extent cx="443865" cy="443865"/>
              <wp:effectExtent l="0" t="0" r="16510" b="12065"/>
              <wp:wrapNone/>
              <wp:docPr id="119723254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FEED8F" w14:textId="6BEC62BC" w:rsidR="0016044E" w:rsidRPr="0016044E" w:rsidRDefault="0016044E" w:rsidP="0016044E">
                          <w:pPr>
                            <w:spacing w:after="0"/>
                            <w:rPr>
                              <w:rFonts w:ascii="Calibri" w:eastAsia="Calibri" w:hAnsi="Calibri" w:cs="Calibri"/>
                              <w:noProof/>
                              <w:color w:val="000000"/>
                              <w:sz w:val="20"/>
                              <w:szCs w:val="20"/>
                            </w:rPr>
                          </w:pPr>
                          <w:r w:rsidRPr="0016044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36F9272"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41FEED8F" w14:textId="6BEC62BC" w:rsidR="0016044E" w:rsidRPr="0016044E" w:rsidRDefault="0016044E" w:rsidP="0016044E">
                    <w:pPr>
                      <w:spacing w:after="0"/>
                      <w:rPr>
                        <w:rFonts w:ascii="Calibri" w:eastAsia="Calibri" w:hAnsi="Calibri" w:cs="Calibri"/>
                        <w:noProof/>
                        <w:color w:val="000000"/>
                        <w:sz w:val="20"/>
                        <w:szCs w:val="20"/>
                      </w:rPr>
                    </w:pPr>
                    <w:r w:rsidRPr="0016044E">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5D544" w14:textId="55EBFB2C" w:rsidR="0016044E" w:rsidRDefault="0016044E">
    <w:pPr>
      <w:pStyle w:val="Header"/>
    </w:pPr>
    <w:r>
      <w:rPr>
        <w:noProof/>
        <w:lang w:val="de-DE" w:eastAsia="de-DE"/>
      </w:rPr>
      <mc:AlternateContent>
        <mc:Choice Requires="wps">
          <w:drawing>
            <wp:anchor distT="0" distB="0" distL="0" distR="0" simplePos="0" relativeHeight="251658240" behindDoc="0" locked="0" layoutInCell="1" allowOverlap="1" wp14:anchorId="590FB07C" wp14:editId="496323E1">
              <wp:simplePos x="635" y="635"/>
              <wp:positionH relativeFrom="page">
                <wp:align>center</wp:align>
              </wp:positionH>
              <wp:positionV relativeFrom="page">
                <wp:align>top</wp:align>
              </wp:positionV>
              <wp:extent cx="443865" cy="443865"/>
              <wp:effectExtent l="0" t="0" r="16510" b="12065"/>
              <wp:wrapNone/>
              <wp:docPr id="1991076349"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61D1C" w14:textId="4E377B16" w:rsidR="0016044E" w:rsidRPr="0016044E" w:rsidRDefault="0016044E" w:rsidP="0016044E">
                          <w:pPr>
                            <w:spacing w:after="0"/>
                            <w:rPr>
                              <w:rFonts w:ascii="Calibri" w:eastAsia="Calibri" w:hAnsi="Calibri" w:cs="Calibri"/>
                              <w:noProof/>
                              <w:color w:val="000000"/>
                              <w:sz w:val="20"/>
                              <w:szCs w:val="20"/>
                            </w:rPr>
                          </w:pPr>
                          <w:r w:rsidRPr="0016044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90FB07C" id="_x0000_t202" coordsize="21600,21600" o:spt="202" path="m,l,21600r21600,l21600,xe">
              <v:stroke joinstyle="miter"/>
              <v:path gradientshapeok="t" o:connecttype="rect"/>
            </v:shapetype>
            <v:shape id="Text Box 1" o:spid="_x0000_s1028"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21261D1C" w14:textId="4E377B16" w:rsidR="0016044E" w:rsidRPr="0016044E" w:rsidRDefault="0016044E" w:rsidP="0016044E">
                    <w:pPr>
                      <w:spacing w:after="0"/>
                      <w:rPr>
                        <w:rFonts w:ascii="Calibri" w:eastAsia="Calibri" w:hAnsi="Calibri" w:cs="Calibri"/>
                        <w:noProof/>
                        <w:color w:val="000000"/>
                        <w:sz w:val="20"/>
                        <w:szCs w:val="20"/>
                      </w:rPr>
                    </w:pPr>
                    <w:r w:rsidRPr="0016044E">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0224811">
    <w:abstractNumId w:val="1"/>
  </w:num>
  <w:num w:numId="2" w16cid:durableId="1761214528">
    <w:abstractNumId w:val="0"/>
  </w:num>
  <w:num w:numId="3" w16cid:durableId="524440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FEAE0BB761881B2BD37D8265F799FA1E5888571DA071982202D4EF734DAC7B79"/>
  </w:docVars>
  <w:rsids>
    <w:rsidRoot w:val="00ED483F"/>
    <w:rsid w:val="00005F4D"/>
    <w:rsid w:val="00006677"/>
    <w:rsid w:val="00011325"/>
    <w:rsid w:val="00032884"/>
    <w:rsid w:val="00042305"/>
    <w:rsid w:val="0004578C"/>
    <w:rsid w:val="00065654"/>
    <w:rsid w:val="0008658C"/>
    <w:rsid w:val="000B46D9"/>
    <w:rsid w:val="000C2815"/>
    <w:rsid w:val="000C57B8"/>
    <w:rsid w:val="000D5EFD"/>
    <w:rsid w:val="000D79BA"/>
    <w:rsid w:val="001210D2"/>
    <w:rsid w:val="001215B8"/>
    <w:rsid w:val="0012291C"/>
    <w:rsid w:val="0016044E"/>
    <w:rsid w:val="00193E62"/>
    <w:rsid w:val="001E0D3A"/>
    <w:rsid w:val="00211CC8"/>
    <w:rsid w:val="00236D18"/>
    <w:rsid w:val="0024518F"/>
    <w:rsid w:val="00275E96"/>
    <w:rsid w:val="00285532"/>
    <w:rsid w:val="002C48DA"/>
    <w:rsid w:val="00302254"/>
    <w:rsid w:val="003215DB"/>
    <w:rsid w:val="003860D3"/>
    <w:rsid w:val="00396F71"/>
    <w:rsid w:val="003B1F4D"/>
    <w:rsid w:val="003D5C0B"/>
    <w:rsid w:val="003D606A"/>
    <w:rsid w:val="00446245"/>
    <w:rsid w:val="004610D4"/>
    <w:rsid w:val="004B34CD"/>
    <w:rsid w:val="004B4346"/>
    <w:rsid w:val="004D40A7"/>
    <w:rsid w:val="004E6BB4"/>
    <w:rsid w:val="004F1F1F"/>
    <w:rsid w:val="004F65BF"/>
    <w:rsid w:val="00507754"/>
    <w:rsid w:val="0051751D"/>
    <w:rsid w:val="005208E7"/>
    <w:rsid w:val="005326D4"/>
    <w:rsid w:val="0055427B"/>
    <w:rsid w:val="00560454"/>
    <w:rsid w:val="005816B9"/>
    <w:rsid w:val="005C078C"/>
    <w:rsid w:val="00630156"/>
    <w:rsid w:val="006571B6"/>
    <w:rsid w:val="0067177D"/>
    <w:rsid w:val="006D1BB9"/>
    <w:rsid w:val="006E169A"/>
    <w:rsid w:val="006F22F3"/>
    <w:rsid w:val="0073678F"/>
    <w:rsid w:val="007611CF"/>
    <w:rsid w:val="0077682E"/>
    <w:rsid w:val="00780EF6"/>
    <w:rsid w:val="007E3676"/>
    <w:rsid w:val="00821399"/>
    <w:rsid w:val="008504BC"/>
    <w:rsid w:val="008553A8"/>
    <w:rsid w:val="00882EE9"/>
    <w:rsid w:val="0089613B"/>
    <w:rsid w:val="008C53E2"/>
    <w:rsid w:val="008E11CF"/>
    <w:rsid w:val="009005C8"/>
    <w:rsid w:val="00914F63"/>
    <w:rsid w:val="009172C9"/>
    <w:rsid w:val="009235C0"/>
    <w:rsid w:val="009249FD"/>
    <w:rsid w:val="00961FE2"/>
    <w:rsid w:val="009B31AC"/>
    <w:rsid w:val="009C3C04"/>
    <w:rsid w:val="009E2926"/>
    <w:rsid w:val="00A04A96"/>
    <w:rsid w:val="00A21B17"/>
    <w:rsid w:val="00A26800"/>
    <w:rsid w:val="00A83893"/>
    <w:rsid w:val="00AA06B8"/>
    <w:rsid w:val="00AC0FD9"/>
    <w:rsid w:val="00AC5696"/>
    <w:rsid w:val="00AD5596"/>
    <w:rsid w:val="00AE604D"/>
    <w:rsid w:val="00AF3942"/>
    <w:rsid w:val="00B142EE"/>
    <w:rsid w:val="00B22E8F"/>
    <w:rsid w:val="00B25878"/>
    <w:rsid w:val="00B5706B"/>
    <w:rsid w:val="00BB340B"/>
    <w:rsid w:val="00C55653"/>
    <w:rsid w:val="00C60BC5"/>
    <w:rsid w:val="00C82EB8"/>
    <w:rsid w:val="00CC31FB"/>
    <w:rsid w:val="00CC3595"/>
    <w:rsid w:val="00CD262D"/>
    <w:rsid w:val="00CD5585"/>
    <w:rsid w:val="00CE2E0C"/>
    <w:rsid w:val="00CE3A9A"/>
    <w:rsid w:val="00CF7100"/>
    <w:rsid w:val="00D069C7"/>
    <w:rsid w:val="00D17737"/>
    <w:rsid w:val="00D269AE"/>
    <w:rsid w:val="00D32E7B"/>
    <w:rsid w:val="00D966E6"/>
    <w:rsid w:val="00DB1506"/>
    <w:rsid w:val="00DB6830"/>
    <w:rsid w:val="00E22E27"/>
    <w:rsid w:val="00E27A39"/>
    <w:rsid w:val="00E36993"/>
    <w:rsid w:val="00E6619B"/>
    <w:rsid w:val="00E86AC2"/>
    <w:rsid w:val="00EA1141"/>
    <w:rsid w:val="00EA1A2C"/>
    <w:rsid w:val="00EA30D0"/>
    <w:rsid w:val="00ED483F"/>
    <w:rsid w:val="00EE2F15"/>
    <w:rsid w:val="00EF499C"/>
    <w:rsid w:val="00F363D9"/>
    <w:rsid w:val="00F364F9"/>
    <w:rsid w:val="00F909FF"/>
    <w:rsid w:val="00F910BC"/>
    <w:rsid w:val="00F964F3"/>
    <w:rsid w:val="00FC105A"/>
    <w:rsid w:val="00FE1761"/>
    <w:rsid w:val="00FF16F5"/>
    <w:rsid w:val="02D2BC20"/>
    <w:rsid w:val="16484E78"/>
    <w:rsid w:val="37CE424F"/>
    <w:rsid w:val="5953C61B"/>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3612A2"/>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16044E"/>
    <w:pPr>
      <w:spacing w:after="0" w:line="240" w:lineRule="auto"/>
    </w:pPr>
  </w:style>
  <w:style w:type="paragraph" w:styleId="Header">
    <w:name w:val="header"/>
    <w:basedOn w:val="Normal"/>
    <w:link w:val="HeaderChar"/>
    <w:uiPriority w:val="99"/>
    <w:unhideWhenUsed/>
    <w:rsid w:val="001604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044E"/>
  </w:style>
  <w:style w:type="character" w:styleId="CommentReference">
    <w:name w:val="annotation reference"/>
    <w:basedOn w:val="DefaultParagraphFont"/>
    <w:uiPriority w:val="99"/>
    <w:semiHidden/>
    <w:unhideWhenUsed/>
    <w:rsid w:val="00A83893"/>
    <w:rPr>
      <w:sz w:val="16"/>
      <w:szCs w:val="16"/>
    </w:rPr>
  </w:style>
  <w:style w:type="paragraph" w:styleId="CommentText">
    <w:name w:val="annotation text"/>
    <w:basedOn w:val="Normal"/>
    <w:link w:val="CommentTextChar"/>
    <w:uiPriority w:val="99"/>
    <w:unhideWhenUsed/>
    <w:rsid w:val="00A83893"/>
    <w:pPr>
      <w:spacing w:line="240" w:lineRule="auto"/>
    </w:pPr>
    <w:rPr>
      <w:sz w:val="20"/>
      <w:szCs w:val="20"/>
    </w:rPr>
  </w:style>
  <w:style w:type="character" w:customStyle="1" w:styleId="CommentTextChar">
    <w:name w:val="Comment Text Char"/>
    <w:basedOn w:val="DefaultParagraphFont"/>
    <w:link w:val="CommentText"/>
    <w:uiPriority w:val="99"/>
    <w:rsid w:val="00A83893"/>
    <w:rPr>
      <w:sz w:val="20"/>
      <w:szCs w:val="20"/>
    </w:rPr>
  </w:style>
  <w:style w:type="paragraph" w:styleId="CommentSubject">
    <w:name w:val="annotation subject"/>
    <w:basedOn w:val="CommentText"/>
    <w:next w:val="CommentText"/>
    <w:link w:val="CommentSubjectChar"/>
    <w:uiPriority w:val="99"/>
    <w:semiHidden/>
    <w:unhideWhenUsed/>
    <w:rsid w:val="00A83893"/>
    <w:rPr>
      <w:b/>
      <w:bCs/>
    </w:rPr>
  </w:style>
  <w:style w:type="character" w:customStyle="1" w:styleId="CommentSubjectChar">
    <w:name w:val="Comment Subject Char"/>
    <w:basedOn w:val="CommentTextChar"/>
    <w:link w:val="CommentSubject"/>
    <w:uiPriority w:val="99"/>
    <w:semiHidden/>
    <w:rsid w:val="00A83893"/>
    <w:rPr>
      <w:b/>
      <w:bCs/>
      <w:sz w:val="20"/>
      <w:szCs w:val="20"/>
    </w:rPr>
  </w:style>
  <w:style w:type="character" w:styleId="Hyperlink">
    <w:name w:val="Hyperlink"/>
    <w:basedOn w:val="DefaultParagraphFont"/>
    <w:uiPriority w:val="99"/>
    <w:unhideWhenUsed/>
    <w:rsid w:val="006E169A"/>
    <w:rPr>
      <w:color w:val="0000FF" w:themeColor="hyperlink"/>
      <w:u w:val="single"/>
    </w:rPr>
  </w:style>
  <w:style w:type="character" w:styleId="UnresolvedMention">
    <w:name w:val="Unresolved Mention"/>
    <w:basedOn w:val="DefaultParagraphFont"/>
    <w:uiPriority w:val="99"/>
    <w:semiHidden/>
    <w:unhideWhenUsed/>
    <w:rsid w:val="006E1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laus.roehlig@tu-clausthal.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C26F3B-255C-4BFA-821E-8CAB8DC58453}">
  <ds:schemaRefs>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infopath/2007/PartnerControls"/>
    <ds:schemaRef ds:uri="947f5427-ef21-4d0b-b5d2-e3eadf686f4e"/>
    <ds:schemaRef ds:uri="http://www.w3.org/XML/1998/namespace"/>
  </ds:schemaRefs>
</ds:datastoreItem>
</file>

<file path=customXml/itemProps2.xml><?xml version="1.0" encoding="utf-8"?>
<ds:datastoreItem xmlns:ds="http://schemas.openxmlformats.org/officeDocument/2006/customXml" ds:itemID="{CF295D85-1CE1-4A05-803A-2C10F50B0000}">
  <ds:schemaRefs>
    <ds:schemaRef ds:uri="http://schemas.openxmlformats.org/officeDocument/2006/bibliography"/>
  </ds:schemaRefs>
</ds:datastoreItem>
</file>

<file path=customXml/itemProps3.xml><?xml version="1.0" encoding="utf-8"?>
<ds:datastoreItem xmlns:ds="http://schemas.openxmlformats.org/officeDocument/2006/customXml" ds:itemID="{E7B397AF-B8E9-4DAF-931D-F75A231B876E}">
  <ds:schemaRefs>
    <ds:schemaRef ds:uri="http://schemas.microsoft.com/sharepoint/v3/contenttype/forms"/>
  </ds:schemaRefs>
</ds:datastoreItem>
</file>

<file path=customXml/itemProps4.xml><?xml version="1.0" encoding="utf-8"?>
<ds:datastoreItem xmlns:ds="http://schemas.openxmlformats.org/officeDocument/2006/customXml" ds:itemID="{3831B323-5811-4CD1-A850-9CD65BD8E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3291</Characters>
  <Application>Microsoft Office Word</Application>
  <DocSecurity>0</DocSecurity>
  <Lines>57</Lines>
  <Paragraphs>20</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KWONG Gloria, NEA/PR</dc:creator>
  <cp:lastModifiedBy>LI Zhuoran, NEA/RWMD</cp:lastModifiedBy>
  <cp:revision>7</cp:revision>
  <dcterms:created xsi:type="dcterms:W3CDTF">2024-05-06T20:57:00Z</dcterms:created>
  <dcterms:modified xsi:type="dcterms:W3CDTF">2024-05-22T14:24:00Z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0x01010002FAEBA6069C9F458C0085404E0C5FFE</vt:lpwstr>
  </property>
  <property fmtid="{D5CDD505-2E9C-101B-9397-08002B2CF9AE}" pid="3" name="ClassificationContentMarkingHeaderShapeIds">
    <vt:lpwstr>76ad69fd,7fc5683c,475c519f</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MSIP_Label_19cc7ebe-3455-450c-a5d2-14ba1adb1286_Enabled">
    <vt:lpwstr>true</vt:lpwstr>
  </property>
  <property fmtid="{D5CDD505-2E9C-101B-9397-08002B2CF9AE}" pid="7" name="MSIP_Label_19cc7ebe-3455-450c-a5d2-14ba1adb1286_SetDate">
    <vt:lpwstr>2024-01-30T09:45:22Z</vt:lpwstr>
  </property>
  <property fmtid="{D5CDD505-2E9C-101B-9397-08002B2CF9AE}" pid="8" name="MSIP_Label_19cc7ebe-3455-450c-a5d2-14ba1adb1286_Method">
    <vt:lpwstr>Privileged</vt:lpwstr>
  </property>
  <property fmtid="{D5CDD505-2E9C-101B-9397-08002B2CF9AE}" pid="9" name="MSIP_Label_19cc7ebe-3455-450c-a5d2-14ba1adb1286_Name">
    <vt:lpwstr>OFFICIAL-Marking</vt:lpwstr>
  </property>
  <property fmtid="{D5CDD505-2E9C-101B-9397-08002B2CF9AE}" pid="10" name="MSIP_Label_19cc7ebe-3455-450c-a5d2-14ba1adb1286_SiteId">
    <vt:lpwstr>1929b5b6-230e-4b2e-837a-b96f0a9b1b56</vt:lpwstr>
  </property>
  <property fmtid="{D5CDD505-2E9C-101B-9397-08002B2CF9AE}" pid="11" name="MSIP_Label_19cc7ebe-3455-450c-a5d2-14ba1adb1286_ActionId">
    <vt:lpwstr>8296de23-bb0b-46d3-83a3-3def8616ece1</vt:lpwstr>
  </property>
  <property fmtid="{D5CDD505-2E9C-101B-9397-08002B2CF9AE}" pid="12" name="MSIP_Label_19cc7ebe-3455-450c-a5d2-14ba1adb1286_ContentBits">
    <vt:lpwstr>1</vt:lpwstr>
  </property>
  <property fmtid="{D5CDD505-2E9C-101B-9397-08002B2CF9AE}" pid="13" name="GrammarlyDocumentId">
    <vt:lpwstr>01e9459de8757b3d13aac11a7d7ffb2364c451e23b7ea1bae43572174d256b93</vt:lpwstr>
  </property>
  <property fmtid="{D5CDD505-2E9C-101B-9397-08002B2CF9AE}" pid="14" name="OECDDocumentId">
    <vt:lpwstr>FEAE0BB761881B2BD37D8265F799FA1E5888571DA071982202D4EF734DAC7B79</vt:lpwstr>
  </property>
  <property fmtid="{D5CDD505-2E9C-101B-9397-08002B2CF9AE}" pid="15" name="OecdDocumentCoteLangHash">
    <vt:lpwstr/>
  </property>
</Properties>
</file>