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0B54A44D"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1378DA">
              <w:rPr>
                <w:rFonts w:cstheme="minorHAnsi"/>
                <w:b/>
                <w:color w:val="000000" w:themeColor="text1"/>
                <w:lang w:eastAsia="ja-JP"/>
              </w:rPr>
              <w:t>12</w:t>
            </w:r>
          </w:p>
        </w:tc>
        <w:tc>
          <w:tcPr>
            <w:tcW w:w="3376" w:type="dxa"/>
          </w:tcPr>
          <w:p w14:paraId="65329394" w14:textId="403273C6" w:rsidR="00ED483F" w:rsidRPr="00D66730" w:rsidRDefault="00C46BF0" w:rsidP="002B0699">
            <w:pPr>
              <w:spacing w:before="60" w:after="60"/>
              <w:rPr>
                <w:rFonts w:cstheme="minorHAnsi"/>
                <w:b/>
                <w:color w:val="000000" w:themeColor="text1"/>
                <w:lang w:eastAsia="ja-JP"/>
              </w:rPr>
            </w:pPr>
            <w:r>
              <w:rPr>
                <w:rFonts w:cstheme="minorHAnsi"/>
                <w:b/>
                <w:color w:val="000000" w:themeColor="text1"/>
                <w:lang w:eastAsia="ja-JP"/>
              </w:rPr>
              <w:t>Poster P7.3.2</w:t>
            </w:r>
          </w:p>
        </w:tc>
      </w:tr>
      <w:tr w:rsidR="00D66730" w:rsidRPr="004421C6"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7DC0E2AE" w14:textId="49808629" w:rsidR="00AF3942" w:rsidRDefault="0090594C" w:rsidP="002B0699">
            <w:pPr>
              <w:spacing w:before="60" w:after="60"/>
              <w:rPr>
                <w:rFonts w:cstheme="minorHAnsi"/>
                <w:b/>
                <w:color w:val="000000" w:themeColor="text1"/>
                <w:lang w:eastAsia="ja-JP"/>
              </w:rPr>
            </w:pPr>
            <w:r w:rsidRPr="0090594C">
              <w:rPr>
                <w:rFonts w:cstheme="minorHAnsi"/>
                <w:b/>
                <w:color w:val="000000" w:themeColor="text1"/>
                <w:lang w:eastAsia="ja-JP"/>
              </w:rPr>
              <w:t>Ulrich Noseck</w:t>
            </w:r>
            <w:r w:rsidR="004421C6" w:rsidRPr="004421C6">
              <w:rPr>
                <w:rFonts w:cstheme="minorHAnsi"/>
                <w:b/>
                <w:color w:val="000000" w:themeColor="text1"/>
                <w:vertAlign w:val="superscript"/>
                <w:lang w:eastAsia="ja-JP"/>
              </w:rPr>
              <w:t>1</w:t>
            </w:r>
            <w:r w:rsidRPr="0090594C">
              <w:rPr>
                <w:rFonts w:cstheme="minorHAnsi"/>
                <w:b/>
                <w:color w:val="000000" w:themeColor="text1"/>
                <w:lang w:eastAsia="ja-JP"/>
              </w:rPr>
              <w:t>, Julie Brown</w:t>
            </w:r>
            <w:r w:rsidR="004421C6" w:rsidRPr="004421C6">
              <w:rPr>
                <w:rFonts w:cstheme="minorHAnsi"/>
                <w:b/>
                <w:color w:val="000000" w:themeColor="text1"/>
                <w:vertAlign w:val="superscript"/>
                <w:lang w:eastAsia="ja-JP"/>
              </w:rPr>
              <w:t>2</w:t>
            </w:r>
            <w:r w:rsidRPr="0090594C">
              <w:rPr>
                <w:rFonts w:cstheme="minorHAnsi"/>
                <w:b/>
                <w:color w:val="000000" w:themeColor="text1"/>
                <w:lang w:eastAsia="ja-JP"/>
              </w:rPr>
              <w:t>, Lucia Gray</w:t>
            </w:r>
            <w:r w:rsidR="004421C6" w:rsidRPr="004421C6">
              <w:rPr>
                <w:rFonts w:cstheme="minorHAnsi"/>
                <w:b/>
                <w:color w:val="000000" w:themeColor="text1"/>
                <w:vertAlign w:val="superscript"/>
                <w:lang w:eastAsia="ja-JP"/>
              </w:rPr>
              <w:t>3</w:t>
            </w:r>
            <w:r w:rsidRPr="0090594C">
              <w:rPr>
                <w:rFonts w:cstheme="minorHAnsi"/>
                <w:b/>
                <w:color w:val="000000" w:themeColor="text1"/>
                <w:lang w:eastAsia="ja-JP"/>
              </w:rPr>
              <w:t>, Slimane Doudou</w:t>
            </w:r>
            <w:r w:rsidR="004421C6" w:rsidRPr="004421C6">
              <w:rPr>
                <w:rFonts w:cstheme="minorHAnsi"/>
                <w:b/>
                <w:color w:val="000000" w:themeColor="text1"/>
                <w:vertAlign w:val="superscript"/>
                <w:lang w:eastAsia="ja-JP"/>
              </w:rPr>
              <w:t>4</w:t>
            </w:r>
            <w:r w:rsidRPr="0090594C">
              <w:rPr>
                <w:rFonts w:cstheme="minorHAnsi"/>
                <w:b/>
                <w:color w:val="000000" w:themeColor="text1"/>
                <w:lang w:eastAsia="ja-JP"/>
              </w:rPr>
              <w:t xml:space="preserve">, </w:t>
            </w:r>
            <w:r w:rsidR="00D06D8C">
              <w:rPr>
                <w:rFonts w:cstheme="minorHAnsi"/>
                <w:b/>
                <w:color w:val="000000" w:themeColor="text1"/>
                <w:lang w:eastAsia="ja-JP"/>
              </w:rPr>
              <w:t>Manuel Capouet</w:t>
            </w:r>
            <w:r w:rsidR="004421C6" w:rsidRPr="004421C6">
              <w:rPr>
                <w:rFonts w:cstheme="minorHAnsi"/>
                <w:b/>
                <w:color w:val="000000" w:themeColor="text1"/>
                <w:vertAlign w:val="superscript"/>
                <w:lang w:eastAsia="ja-JP"/>
              </w:rPr>
              <w:t>5</w:t>
            </w:r>
            <w:r w:rsidR="00D06D8C">
              <w:rPr>
                <w:rFonts w:cstheme="minorHAnsi"/>
                <w:b/>
                <w:color w:val="000000" w:themeColor="text1"/>
                <w:lang w:eastAsia="ja-JP"/>
              </w:rPr>
              <w:t xml:space="preserve">, </w:t>
            </w:r>
            <w:r w:rsidRPr="0090594C">
              <w:rPr>
                <w:rFonts w:cstheme="minorHAnsi"/>
                <w:b/>
                <w:color w:val="000000" w:themeColor="text1"/>
                <w:lang w:eastAsia="ja-JP"/>
              </w:rPr>
              <w:t>R. Thomas Peake</w:t>
            </w:r>
            <w:r w:rsidR="004421C6" w:rsidRPr="004421C6">
              <w:rPr>
                <w:rFonts w:cstheme="minorHAnsi"/>
                <w:b/>
                <w:color w:val="000000" w:themeColor="text1"/>
                <w:vertAlign w:val="superscript"/>
                <w:lang w:eastAsia="ja-JP"/>
              </w:rPr>
              <w:t>6</w:t>
            </w:r>
            <w:r w:rsidRPr="0090594C">
              <w:rPr>
                <w:rFonts w:cstheme="minorHAnsi"/>
                <w:b/>
                <w:color w:val="000000" w:themeColor="text1"/>
                <w:lang w:eastAsia="ja-JP"/>
              </w:rPr>
              <w:t>, Shogo Nishikawa</w:t>
            </w:r>
            <w:r w:rsidR="004421C6" w:rsidRPr="004421C6">
              <w:rPr>
                <w:rFonts w:cstheme="minorHAnsi"/>
                <w:b/>
                <w:color w:val="000000" w:themeColor="text1"/>
                <w:vertAlign w:val="superscript"/>
                <w:lang w:eastAsia="ja-JP"/>
              </w:rPr>
              <w:t>7</w:t>
            </w:r>
          </w:p>
          <w:p w14:paraId="55CE37A4" w14:textId="04D7A83C" w:rsidR="004421C6" w:rsidRDefault="004421C6" w:rsidP="004421C6">
            <w:pPr>
              <w:spacing w:before="60" w:after="60"/>
              <w:jc w:val="center"/>
              <w:rPr>
                <w:rFonts w:cstheme="minorHAnsi"/>
                <w:bCs/>
                <w:i/>
                <w:iCs/>
                <w:color w:val="000000" w:themeColor="text1"/>
                <w:lang w:val="de-DE" w:eastAsia="ja-JP"/>
              </w:rPr>
            </w:pPr>
            <w:r w:rsidRPr="004421C6">
              <w:rPr>
                <w:rFonts w:cstheme="minorHAnsi"/>
                <w:bCs/>
                <w:i/>
                <w:iCs/>
                <w:color w:val="000000" w:themeColor="text1"/>
                <w:vertAlign w:val="superscript"/>
                <w:lang w:val="de-DE" w:eastAsia="ja-JP"/>
              </w:rPr>
              <w:t>1</w:t>
            </w:r>
            <w:r w:rsidRPr="004421C6">
              <w:rPr>
                <w:rFonts w:cstheme="minorHAnsi"/>
                <w:bCs/>
                <w:i/>
                <w:iCs/>
                <w:color w:val="000000" w:themeColor="text1"/>
                <w:lang w:val="de-DE" w:eastAsia="ja-JP"/>
              </w:rPr>
              <w:t xml:space="preserve"> Gesellschaft für Anlagen-</w:t>
            </w:r>
            <w:r>
              <w:rPr>
                <w:rFonts w:cstheme="minorHAnsi"/>
                <w:bCs/>
                <w:i/>
                <w:iCs/>
                <w:color w:val="000000" w:themeColor="text1"/>
                <w:lang w:val="de-DE" w:eastAsia="ja-JP"/>
              </w:rPr>
              <w:t xml:space="preserve"> </w:t>
            </w:r>
            <w:r w:rsidRPr="004421C6">
              <w:rPr>
                <w:rFonts w:cstheme="minorHAnsi"/>
                <w:bCs/>
                <w:i/>
                <w:iCs/>
                <w:color w:val="000000" w:themeColor="text1"/>
                <w:lang w:val="de-DE" w:eastAsia="ja-JP"/>
              </w:rPr>
              <w:t>und Reaktorsicherheit (GRS)gGmbH, Germany</w:t>
            </w:r>
          </w:p>
          <w:p w14:paraId="43D2E726" w14:textId="3277594D" w:rsidR="004421C6" w:rsidRPr="00955B79" w:rsidRDefault="00955B79" w:rsidP="004421C6">
            <w:pPr>
              <w:spacing w:before="60" w:after="60"/>
              <w:jc w:val="center"/>
              <w:rPr>
                <w:rFonts w:cstheme="minorHAnsi"/>
                <w:bCs/>
                <w:i/>
                <w:iCs/>
                <w:color w:val="000000" w:themeColor="text1"/>
                <w:lang w:eastAsia="ja-JP"/>
              </w:rPr>
            </w:pPr>
            <w:r>
              <w:rPr>
                <w:rFonts w:cstheme="minorHAnsi"/>
                <w:bCs/>
                <w:i/>
                <w:iCs/>
                <w:color w:val="000000" w:themeColor="text1"/>
                <w:vertAlign w:val="superscript"/>
                <w:lang w:eastAsia="ja-JP"/>
              </w:rPr>
              <w:t>2</w:t>
            </w:r>
            <w:r w:rsidR="004421C6" w:rsidRPr="00955B79">
              <w:rPr>
                <w:rFonts w:cstheme="minorHAnsi"/>
                <w:bCs/>
                <w:i/>
                <w:iCs/>
                <w:color w:val="000000" w:themeColor="text1"/>
                <w:lang w:eastAsia="ja-JP"/>
              </w:rPr>
              <w:t xml:space="preserve"> </w:t>
            </w:r>
            <w:r w:rsidR="0056098C" w:rsidRPr="0056098C">
              <w:rPr>
                <w:rFonts w:cstheme="minorHAnsi"/>
                <w:bCs/>
                <w:i/>
                <w:iCs/>
                <w:color w:val="000000" w:themeColor="text1"/>
                <w:lang w:eastAsia="ja-JP"/>
              </w:rPr>
              <w:t>Canadian Nuclear Safety Commission</w:t>
            </w:r>
            <w:r w:rsidR="0056098C">
              <w:rPr>
                <w:rFonts w:cstheme="minorHAnsi"/>
                <w:bCs/>
                <w:i/>
                <w:iCs/>
                <w:color w:val="000000" w:themeColor="text1"/>
                <w:lang w:eastAsia="ja-JP"/>
              </w:rPr>
              <w:t xml:space="preserve"> (</w:t>
            </w:r>
            <w:r w:rsidRPr="00955B79">
              <w:rPr>
                <w:rFonts w:cstheme="minorHAnsi"/>
                <w:bCs/>
                <w:i/>
                <w:iCs/>
                <w:color w:val="000000" w:themeColor="text1"/>
                <w:lang w:eastAsia="ja-JP"/>
              </w:rPr>
              <w:t>CNSC</w:t>
            </w:r>
            <w:r w:rsidR="0056098C">
              <w:rPr>
                <w:rFonts w:cstheme="minorHAnsi"/>
                <w:bCs/>
                <w:i/>
                <w:iCs/>
                <w:color w:val="000000" w:themeColor="text1"/>
                <w:lang w:eastAsia="ja-JP"/>
              </w:rPr>
              <w:t>), Canada</w:t>
            </w:r>
          </w:p>
          <w:p w14:paraId="0CFA69D6" w14:textId="0C71611F" w:rsidR="004421C6" w:rsidRPr="00955B79" w:rsidRDefault="00955B79" w:rsidP="004421C6">
            <w:pPr>
              <w:spacing w:before="60" w:after="60"/>
              <w:jc w:val="center"/>
              <w:rPr>
                <w:rFonts w:cstheme="minorHAnsi"/>
                <w:bCs/>
                <w:i/>
                <w:iCs/>
                <w:color w:val="000000" w:themeColor="text1"/>
                <w:lang w:eastAsia="ja-JP"/>
              </w:rPr>
            </w:pPr>
            <w:r>
              <w:rPr>
                <w:rFonts w:cstheme="minorHAnsi"/>
                <w:bCs/>
                <w:i/>
                <w:iCs/>
                <w:color w:val="000000" w:themeColor="text1"/>
                <w:vertAlign w:val="superscript"/>
                <w:lang w:eastAsia="ja-JP"/>
              </w:rPr>
              <w:t>3</w:t>
            </w:r>
            <w:r w:rsidR="004421C6" w:rsidRPr="00955B79">
              <w:rPr>
                <w:rFonts w:cstheme="minorHAnsi"/>
                <w:bCs/>
                <w:i/>
                <w:iCs/>
                <w:color w:val="000000" w:themeColor="text1"/>
                <w:lang w:eastAsia="ja-JP"/>
              </w:rPr>
              <w:t xml:space="preserve"> </w:t>
            </w:r>
            <w:r w:rsidRPr="00955B79">
              <w:rPr>
                <w:rFonts w:cstheme="minorHAnsi"/>
                <w:bCs/>
                <w:i/>
                <w:iCs/>
                <w:color w:val="000000" w:themeColor="text1"/>
                <w:lang w:eastAsia="ja-JP"/>
              </w:rPr>
              <w:t>Nuclear Waste Services (NWS), UK</w:t>
            </w:r>
            <w:r w:rsidR="004421C6" w:rsidRPr="00955B79">
              <w:rPr>
                <w:rFonts w:cstheme="minorHAnsi"/>
                <w:bCs/>
                <w:i/>
                <w:iCs/>
                <w:color w:val="000000" w:themeColor="text1"/>
                <w:lang w:eastAsia="ja-JP"/>
              </w:rPr>
              <w:t xml:space="preserve"> </w:t>
            </w:r>
          </w:p>
          <w:p w14:paraId="7DBADFB9" w14:textId="6EA05EF1" w:rsidR="004421C6" w:rsidRPr="0056098C" w:rsidRDefault="00955B79" w:rsidP="004421C6">
            <w:pPr>
              <w:spacing w:before="60" w:after="60"/>
              <w:jc w:val="center"/>
              <w:rPr>
                <w:rFonts w:cstheme="minorHAnsi"/>
                <w:bCs/>
                <w:i/>
                <w:iCs/>
                <w:color w:val="000000" w:themeColor="text1"/>
                <w:lang w:eastAsia="ja-JP"/>
              </w:rPr>
            </w:pPr>
            <w:r w:rsidRPr="0056098C">
              <w:rPr>
                <w:rFonts w:cstheme="minorHAnsi"/>
                <w:bCs/>
                <w:i/>
                <w:iCs/>
                <w:color w:val="000000" w:themeColor="text1"/>
                <w:vertAlign w:val="superscript"/>
                <w:lang w:eastAsia="ja-JP"/>
              </w:rPr>
              <w:t>4</w:t>
            </w:r>
            <w:r w:rsidR="004421C6" w:rsidRPr="0056098C">
              <w:rPr>
                <w:rFonts w:cstheme="minorHAnsi"/>
                <w:bCs/>
                <w:i/>
                <w:iCs/>
                <w:color w:val="000000" w:themeColor="text1"/>
                <w:lang w:eastAsia="ja-JP"/>
              </w:rPr>
              <w:t xml:space="preserve"> G</w:t>
            </w:r>
            <w:r w:rsidR="0056098C" w:rsidRPr="0056098C">
              <w:rPr>
                <w:rFonts w:cstheme="minorHAnsi"/>
                <w:bCs/>
                <w:i/>
                <w:iCs/>
                <w:color w:val="000000" w:themeColor="text1"/>
                <w:lang w:eastAsia="ja-JP"/>
              </w:rPr>
              <w:t>alson Sciences</w:t>
            </w:r>
            <w:r w:rsidR="0025452A">
              <w:rPr>
                <w:rFonts w:cstheme="minorHAnsi"/>
                <w:bCs/>
                <w:i/>
                <w:iCs/>
                <w:color w:val="000000" w:themeColor="text1"/>
                <w:lang w:eastAsia="ja-JP"/>
              </w:rPr>
              <w:t xml:space="preserve"> Limited</w:t>
            </w:r>
            <w:r w:rsidR="0056098C" w:rsidRPr="0056098C">
              <w:rPr>
                <w:rFonts w:cstheme="minorHAnsi"/>
                <w:bCs/>
                <w:i/>
                <w:iCs/>
                <w:color w:val="000000" w:themeColor="text1"/>
                <w:lang w:eastAsia="ja-JP"/>
              </w:rPr>
              <w:t xml:space="preserve"> (GSL), UK</w:t>
            </w:r>
            <w:r w:rsidR="004421C6" w:rsidRPr="0056098C">
              <w:rPr>
                <w:rFonts w:cstheme="minorHAnsi"/>
                <w:bCs/>
                <w:i/>
                <w:iCs/>
                <w:color w:val="000000" w:themeColor="text1"/>
                <w:lang w:eastAsia="ja-JP"/>
              </w:rPr>
              <w:t xml:space="preserve"> </w:t>
            </w:r>
          </w:p>
          <w:p w14:paraId="0525CA20" w14:textId="6DFE946B" w:rsidR="004421C6" w:rsidRPr="0056098C" w:rsidRDefault="00955B79" w:rsidP="004421C6">
            <w:pPr>
              <w:spacing w:before="60" w:after="60"/>
              <w:jc w:val="center"/>
              <w:rPr>
                <w:rFonts w:cstheme="minorHAnsi"/>
                <w:bCs/>
                <w:i/>
                <w:iCs/>
                <w:color w:val="000000" w:themeColor="text1"/>
                <w:lang w:eastAsia="ja-JP"/>
              </w:rPr>
            </w:pPr>
            <w:r w:rsidRPr="0056098C">
              <w:rPr>
                <w:rFonts w:cstheme="minorHAnsi"/>
                <w:bCs/>
                <w:i/>
                <w:iCs/>
                <w:color w:val="000000" w:themeColor="text1"/>
                <w:vertAlign w:val="superscript"/>
                <w:lang w:eastAsia="ja-JP"/>
              </w:rPr>
              <w:t>5</w:t>
            </w:r>
            <w:r w:rsidR="004421C6" w:rsidRPr="0056098C">
              <w:rPr>
                <w:rFonts w:cstheme="minorHAnsi"/>
                <w:bCs/>
                <w:i/>
                <w:iCs/>
                <w:color w:val="000000" w:themeColor="text1"/>
                <w:lang w:eastAsia="ja-JP"/>
              </w:rPr>
              <w:t xml:space="preserve"> </w:t>
            </w:r>
            <w:r w:rsidR="0056098C" w:rsidRPr="0056098C">
              <w:rPr>
                <w:rFonts w:cstheme="minorHAnsi"/>
                <w:bCs/>
                <w:i/>
                <w:iCs/>
                <w:color w:val="000000" w:themeColor="text1"/>
                <w:lang w:eastAsia="ja-JP"/>
              </w:rPr>
              <w:t>ONDRAF</w:t>
            </w:r>
            <w:r w:rsidR="00D80C8D">
              <w:rPr>
                <w:rFonts w:cstheme="minorHAnsi"/>
                <w:bCs/>
                <w:i/>
                <w:iCs/>
                <w:color w:val="000000" w:themeColor="text1"/>
                <w:lang w:eastAsia="ja-JP"/>
              </w:rPr>
              <w:t>/NIRAS</w:t>
            </w:r>
            <w:r w:rsidR="0056098C">
              <w:rPr>
                <w:rFonts w:cstheme="minorHAnsi"/>
                <w:bCs/>
                <w:i/>
                <w:iCs/>
                <w:color w:val="000000" w:themeColor="text1"/>
                <w:lang w:eastAsia="ja-JP"/>
              </w:rPr>
              <w:t>, Belgium</w:t>
            </w:r>
            <w:r w:rsidR="004421C6" w:rsidRPr="0056098C">
              <w:rPr>
                <w:rFonts w:cstheme="minorHAnsi"/>
                <w:bCs/>
                <w:i/>
                <w:iCs/>
                <w:color w:val="000000" w:themeColor="text1"/>
                <w:lang w:eastAsia="ja-JP"/>
              </w:rPr>
              <w:t xml:space="preserve"> </w:t>
            </w:r>
          </w:p>
          <w:p w14:paraId="15C7E24D" w14:textId="690C4D8E" w:rsidR="004421C6" w:rsidRPr="00D80C8D" w:rsidRDefault="00955B79" w:rsidP="004421C6">
            <w:pPr>
              <w:spacing w:before="60" w:after="60"/>
              <w:jc w:val="center"/>
              <w:rPr>
                <w:rFonts w:cstheme="minorHAnsi"/>
                <w:bCs/>
                <w:i/>
                <w:iCs/>
                <w:color w:val="000000" w:themeColor="text1"/>
                <w:lang w:eastAsia="ja-JP"/>
              </w:rPr>
            </w:pPr>
            <w:r w:rsidRPr="00D80C8D">
              <w:rPr>
                <w:rFonts w:cstheme="minorHAnsi"/>
                <w:bCs/>
                <w:i/>
                <w:iCs/>
                <w:color w:val="000000" w:themeColor="text1"/>
                <w:vertAlign w:val="superscript"/>
                <w:lang w:eastAsia="ja-JP"/>
              </w:rPr>
              <w:t>6</w:t>
            </w:r>
            <w:r w:rsidR="004421C6" w:rsidRPr="00D80C8D">
              <w:rPr>
                <w:rFonts w:cstheme="minorHAnsi"/>
                <w:bCs/>
                <w:i/>
                <w:iCs/>
                <w:color w:val="000000" w:themeColor="text1"/>
                <w:lang w:eastAsia="ja-JP"/>
              </w:rPr>
              <w:t xml:space="preserve"> </w:t>
            </w:r>
            <w:r w:rsidR="0056098C" w:rsidRPr="00D80C8D">
              <w:rPr>
                <w:rFonts w:cstheme="minorHAnsi"/>
                <w:bCs/>
                <w:i/>
                <w:iCs/>
                <w:color w:val="000000" w:themeColor="text1"/>
                <w:lang w:eastAsia="ja-JP"/>
              </w:rPr>
              <w:t xml:space="preserve">US Environmental Protection Agency, USA </w:t>
            </w:r>
            <w:r w:rsidR="004421C6" w:rsidRPr="00D80C8D">
              <w:rPr>
                <w:rFonts w:cstheme="minorHAnsi"/>
                <w:bCs/>
                <w:i/>
                <w:iCs/>
                <w:color w:val="000000" w:themeColor="text1"/>
                <w:lang w:eastAsia="ja-JP"/>
              </w:rPr>
              <w:t xml:space="preserve"> </w:t>
            </w:r>
          </w:p>
          <w:p w14:paraId="3041720D" w14:textId="54FF5422" w:rsidR="004421C6" w:rsidRPr="004421C6" w:rsidRDefault="00955B79" w:rsidP="004421C6">
            <w:pPr>
              <w:spacing w:before="60" w:after="60"/>
              <w:jc w:val="center"/>
              <w:rPr>
                <w:rFonts w:cstheme="minorHAnsi"/>
                <w:bCs/>
                <w:i/>
                <w:iCs/>
                <w:color w:val="000000" w:themeColor="text1"/>
                <w:lang w:val="de-DE" w:eastAsia="ja-JP"/>
              </w:rPr>
            </w:pPr>
            <w:r>
              <w:rPr>
                <w:rFonts w:cstheme="minorHAnsi"/>
                <w:bCs/>
                <w:i/>
                <w:iCs/>
                <w:color w:val="000000" w:themeColor="text1"/>
                <w:vertAlign w:val="superscript"/>
                <w:lang w:val="de-DE" w:eastAsia="ja-JP"/>
              </w:rPr>
              <w:t>7</w:t>
            </w:r>
            <w:r w:rsidR="004421C6" w:rsidRPr="004421C6">
              <w:rPr>
                <w:rFonts w:cstheme="minorHAnsi"/>
                <w:bCs/>
                <w:i/>
                <w:iCs/>
                <w:color w:val="000000" w:themeColor="text1"/>
                <w:lang w:val="de-DE" w:eastAsia="ja-JP"/>
              </w:rPr>
              <w:t xml:space="preserve"> </w:t>
            </w:r>
            <w:r>
              <w:rPr>
                <w:rFonts w:cstheme="minorHAnsi"/>
                <w:bCs/>
                <w:i/>
                <w:iCs/>
                <w:color w:val="000000" w:themeColor="text1"/>
                <w:lang w:val="de-DE" w:eastAsia="ja-JP"/>
              </w:rPr>
              <w:t>OECD NEA, Paris</w:t>
            </w:r>
            <w:r w:rsidR="004421C6" w:rsidRPr="004421C6">
              <w:rPr>
                <w:rFonts w:cstheme="minorHAnsi"/>
                <w:bCs/>
                <w:i/>
                <w:iCs/>
                <w:color w:val="000000" w:themeColor="text1"/>
                <w:lang w:val="de-DE" w:eastAsia="ja-JP"/>
              </w:rPr>
              <w:t xml:space="preserve"> </w:t>
            </w:r>
          </w:p>
          <w:p w14:paraId="4A4E95BA" w14:textId="77777777" w:rsidR="004421C6" w:rsidRPr="004421C6" w:rsidRDefault="004421C6" w:rsidP="004421C6">
            <w:pPr>
              <w:spacing w:before="60" w:after="60"/>
              <w:jc w:val="center"/>
              <w:rPr>
                <w:rFonts w:cstheme="minorHAnsi"/>
                <w:bCs/>
                <w:i/>
                <w:iCs/>
                <w:color w:val="000000" w:themeColor="text1"/>
                <w:lang w:val="de-DE" w:eastAsia="ja-JP"/>
              </w:rPr>
            </w:pPr>
          </w:p>
          <w:p w14:paraId="46EAAE6B" w14:textId="2BC40257" w:rsidR="00AF3942" w:rsidRDefault="0056098C" w:rsidP="002B0699">
            <w:pPr>
              <w:spacing w:before="60" w:after="60"/>
              <w:rPr>
                <w:rFonts w:cstheme="minorHAnsi"/>
                <w:bCs/>
                <w:color w:val="000000" w:themeColor="text1"/>
                <w:lang w:val="de-DE" w:eastAsia="ja-JP"/>
              </w:rPr>
            </w:pPr>
            <w:proofErr w:type="spellStart"/>
            <w:r w:rsidRPr="0056098C">
              <w:rPr>
                <w:rFonts w:cstheme="minorHAnsi"/>
                <w:bCs/>
                <w:color w:val="000000" w:themeColor="text1"/>
                <w:lang w:val="de-DE" w:eastAsia="ja-JP"/>
              </w:rPr>
              <w:t>e-mail</w:t>
            </w:r>
            <w:proofErr w:type="spellEnd"/>
            <w:r w:rsidRPr="0056098C">
              <w:rPr>
                <w:rFonts w:cstheme="minorHAnsi"/>
                <w:bCs/>
                <w:color w:val="000000" w:themeColor="text1"/>
                <w:lang w:val="de-DE" w:eastAsia="ja-JP"/>
              </w:rPr>
              <w:t xml:space="preserve">: </w:t>
            </w:r>
            <w:hyperlink r:id="rId11" w:history="1">
              <w:r w:rsidRPr="003100E5">
                <w:rPr>
                  <w:rStyle w:val="Hyperlink"/>
                  <w:rFonts w:cstheme="minorHAnsi"/>
                  <w:bCs/>
                  <w:lang w:val="de-DE" w:eastAsia="ja-JP"/>
                </w:rPr>
                <w:t>ulrich.noseck@grs.de</w:t>
              </w:r>
            </w:hyperlink>
          </w:p>
          <w:p w14:paraId="6BC53966" w14:textId="62FF8A5C" w:rsidR="0056098C" w:rsidRPr="0056098C" w:rsidRDefault="0056098C" w:rsidP="002B0699">
            <w:pPr>
              <w:spacing w:before="60" w:after="60"/>
              <w:rPr>
                <w:rFonts w:cstheme="minorHAnsi"/>
                <w:bCs/>
                <w:color w:val="000000" w:themeColor="text1"/>
                <w:lang w:val="de-DE" w:eastAsia="ja-JP"/>
              </w:rPr>
            </w:pP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60DB58DF" w14:textId="1AA56739" w:rsidR="00AF3942" w:rsidRPr="00D66730" w:rsidRDefault="0090594C" w:rsidP="002B0699">
            <w:pPr>
              <w:spacing w:before="60" w:after="60"/>
              <w:rPr>
                <w:rFonts w:cstheme="minorHAnsi"/>
                <w:b/>
                <w:color w:val="000000" w:themeColor="text1"/>
                <w:lang w:eastAsia="ja-JP"/>
              </w:rPr>
            </w:pPr>
            <w:r w:rsidRPr="0090594C">
              <w:rPr>
                <w:rFonts w:cstheme="minorHAnsi"/>
                <w:b/>
                <w:color w:val="000000" w:themeColor="text1"/>
                <w:lang w:eastAsia="ja-JP"/>
              </w:rPr>
              <w:t>From Generic to Site-specific Safety Cases: Development of Topic Specific Guidance</w:t>
            </w: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Pr="0090594C" w:rsidRDefault="00AF3942" w:rsidP="006A44A7">
            <w:pPr>
              <w:spacing w:before="60" w:after="60"/>
              <w:jc w:val="both"/>
              <w:rPr>
                <w:rFonts w:cstheme="minorHAnsi"/>
                <w:b/>
                <w:color w:val="000000" w:themeColor="text1"/>
                <w:lang w:eastAsia="ja-JP"/>
              </w:rPr>
            </w:pPr>
            <w:r w:rsidRPr="0090594C">
              <w:rPr>
                <w:rFonts w:cstheme="minorHAnsi"/>
                <w:b/>
                <w:color w:val="000000" w:themeColor="text1"/>
                <w:lang w:eastAsia="ja-JP"/>
              </w:rPr>
              <w:t>Abstract (300-500 words)</w:t>
            </w:r>
            <w:r w:rsidR="003D606A" w:rsidRPr="0090594C">
              <w:rPr>
                <w:rFonts w:cstheme="minorHAnsi"/>
                <w:b/>
                <w:color w:val="000000" w:themeColor="text1"/>
                <w:lang w:eastAsia="ja-JP"/>
              </w:rPr>
              <w:t>:</w:t>
            </w:r>
          </w:p>
          <w:p w14:paraId="683614C3" w14:textId="77777777" w:rsidR="0090594C" w:rsidRPr="0090594C" w:rsidRDefault="0090594C" w:rsidP="006A44A7">
            <w:pPr>
              <w:spacing w:before="60" w:after="60"/>
              <w:jc w:val="both"/>
              <w:rPr>
                <w:rFonts w:cstheme="minorHAnsi"/>
                <w:bCs/>
                <w:color w:val="000000" w:themeColor="text1"/>
                <w:lang w:eastAsia="ja-JP"/>
              </w:rPr>
            </w:pPr>
            <w:r w:rsidRPr="0090594C">
              <w:rPr>
                <w:rFonts w:cstheme="minorHAnsi"/>
                <w:bCs/>
                <w:color w:val="000000" w:themeColor="text1"/>
                <w:lang w:eastAsia="ja-JP"/>
              </w:rPr>
              <w:t>As countries progress through different stages of their deep geological repository (DGR) programmes, the available information, the interested stakeholders and their requirements, the regulatory requirements, and the purpose of the safety case may change. As a result, various decisions associated with the site, safety concept and repository design may change, too. All these factors will have impacts on safety case work conducted in different countries and at different stages. To provide support for the development of generic safety cases and the transition to site specific safety cases – particularly for member countries in less advanced stages – the Integration Group for the Safety Case (IGSC) has launched the Generic to Site-Specific Safety Cases (</w:t>
            </w:r>
            <w:proofErr w:type="spellStart"/>
            <w:r w:rsidRPr="0090594C">
              <w:rPr>
                <w:rFonts w:cstheme="minorHAnsi"/>
                <w:bCs/>
                <w:color w:val="000000" w:themeColor="text1"/>
                <w:lang w:eastAsia="ja-JP"/>
              </w:rPr>
              <w:t>GeneSiS</w:t>
            </w:r>
            <w:proofErr w:type="spellEnd"/>
            <w:r w:rsidRPr="0090594C">
              <w:rPr>
                <w:rFonts w:cstheme="minorHAnsi"/>
                <w:bCs/>
                <w:color w:val="000000" w:themeColor="text1"/>
                <w:lang w:eastAsia="ja-JP"/>
              </w:rPr>
              <w:t xml:space="preserve">) project. </w:t>
            </w:r>
          </w:p>
          <w:p w14:paraId="7DC76AAE" w14:textId="77777777" w:rsidR="0090594C" w:rsidRPr="0090594C" w:rsidRDefault="0090594C" w:rsidP="006A44A7">
            <w:pPr>
              <w:spacing w:before="60" w:after="60"/>
              <w:jc w:val="both"/>
              <w:rPr>
                <w:rFonts w:cstheme="minorHAnsi"/>
                <w:bCs/>
                <w:color w:val="000000" w:themeColor="text1"/>
                <w:lang w:eastAsia="ja-JP"/>
              </w:rPr>
            </w:pPr>
            <w:r w:rsidRPr="0090594C">
              <w:rPr>
                <w:rFonts w:cstheme="minorHAnsi"/>
                <w:bCs/>
                <w:color w:val="000000" w:themeColor="text1"/>
                <w:lang w:eastAsia="ja-JP"/>
              </w:rPr>
              <w:t xml:space="preserve">One objective of the </w:t>
            </w:r>
            <w:proofErr w:type="spellStart"/>
            <w:r w:rsidRPr="0090594C">
              <w:rPr>
                <w:rFonts w:cstheme="minorHAnsi"/>
                <w:bCs/>
                <w:color w:val="000000" w:themeColor="text1"/>
                <w:lang w:eastAsia="ja-JP"/>
              </w:rPr>
              <w:t>GeneSiS</w:t>
            </w:r>
            <w:proofErr w:type="spellEnd"/>
            <w:r w:rsidRPr="0090594C">
              <w:rPr>
                <w:rFonts w:cstheme="minorHAnsi"/>
                <w:bCs/>
                <w:color w:val="000000" w:themeColor="text1"/>
                <w:lang w:eastAsia="ja-JP"/>
              </w:rPr>
              <w:t xml:space="preserve"> project is to produce guidance on the different available approaches to key safety case areas and key considerations and best practices when selecting them at different stages of the repository programme. Consistent definitions were developed for early safety case and related programme stages that informed the development of a questionnaire, which was created for conducting interviews to learn from the positive and negative experiences of countries at different stages of the DGR programme. </w:t>
            </w:r>
          </w:p>
          <w:p w14:paraId="6654A05A" w14:textId="77777777" w:rsidR="0090594C" w:rsidRPr="0090594C" w:rsidRDefault="0090594C" w:rsidP="006A44A7">
            <w:pPr>
              <w:spacing w:before="60" w:after="60"/>
              <w:jc w:val="both"/>
              <w:rPr>
                <w:rFonts w:cstheme="minorHAnsi"/>
                <w:bCs/>
                <w:color w:val="000000" w:themeColor="text1"/>
                <w:lang w:eastAsia="ja-JP"/>
              </w:rPr>
            </w:pPr>
            <w:r w:rsidRPr="0090594C">
              <w:rPr>
                <w:rFonts w:cstheme="minorHAnsi"/>
                <w:bCs/>
                <w:color w:val="000000" w:themeColor="text1"/>
                <w:lang w:eastAsia="ja-JP"/>
              </w:rPr>
              <w:t xml:space="preserve">The evolution of the repository programme generally follows a </w:t>
            </w:r>
            <w:proofErr w:type="gramStart"/>
            <w:r w:rsidRPr="0090594C">
              <w:rPr>
                <w:rFonts w:cstheme="minorHAnsi"/>
                <w:bCs/>
                <w:color w:val="000000" w:themeColor="text1"/>
                <w:lang w:eastAsia="ja-JP"/>
              </w:rPr>
              <w:t>fairly consistent</w:t>
            </w:r>
            <w:proofErr w:type="gramEnd"/>
            <w:r w:rsidRPr="0090594C">
              <w:rPr>
                <w:rFonts w:cstheme="minorHAnsi"/>
                <w:bCs/>
                <w:color w:val="000000" w:themeColor="text1"/>
                <w:lang w:eastAsia="ja-JP"/>
              </w:rPr>
              <w:t xml:space="preserve"> set of stages. As part of the </w:t>
            </w:r>
            <w:proofErr w:type="spellStart"/>
            <w:r w:rsidRPr="0090594C">
              <w:rPr>
                <w:rFonts w:cstheme="minorHAnsi"/>
                <w:bCs/>
                <w:color w:val="000000" w:themeColor="text1"/>
                <w:lang w:eastAsia="ja-JP"/>
              </w:rPr>
              <w:t>GeneSiS</w:t>
            </w:r>
            <w:proofErr w:type="spellEnd"/>
            <w:r w:rsidRPr="0090594C">
              <w:rPr>
                <w:rFonts w:cstheme="minorHAnsi"/>
                <w:bCs/>
                <w:color w:val="000000" w:themeColor="text1"/>
                <w:lang w:eastAsia="ja-JP"/>
              </w:rPr>
              <w:t xml:space="preserve"> project, three safety case stages covering the timeframe of transition from generic to site-specific have been defined. These stages are distinguished, primarily, by the level of maturity of the safety concept and are defined as follows: (</w:t>
            </w:r>
            <w:proofErr w:type="spellStart"/>
            <w:r w:rsidRPr="0090594C">
              <w:rPr>
                <w:rFonts w:cstheme="minorHAnsi"/>
                <w:bCs/>
                <w:color w:val="000000" w:themeColor="text1"/>
                <w:lang w:eastAsia="ja-JP"/>
              </w:rPr>
              <w:t>i</w:t>
            </w:r>
            <w:proofErr w:type="spellEnd"/>
            <w:r w:rsidRPr="0090594C">
              <w:rPr>
                <w:rFonts w:cstheme="minorHAnsi"/>
                <w:bCs/>
                <w:color w:val="000000" w:themeColor="text1"/>
                <w:lang w:eastAsia="ja-JP"/>
              </w:rPr>
              <w:t>) the pre-concept, where potential host rock types are still being identified and initially understood, and a safety concept for the repository has not yet been established; (ii) the initial concept, where knowledge of the potential host rock types identified in the pre-concept stage and new information from the siting programme allow potential safety concepts for a repository to be developed, albeit to a limited degree of detail, and (iii) the detailed concept, when a sufficient level of site-specific information is available to enable development of site-specific models and designs tailored to the specific geological characteristics and features of the site.</w:t>
            </w:r>
          </w:p>
          <w:p w14:paraId="6667B3DC" w14:textId="5798825F" w:rsidR="00D66730" w:rsidRPr="0090594C" w:rsidRDefault="0090594C" w:rsidP="006A44A7">
            <w:pPr>
              <w:spacing w:before="60" w:after="60"/>
              <w:jc w:val="both"/>
              <w:rPr>
                <w:rFonts w:cstheme="minorHAnsi"/>
                <w:bCs/>
                <w:color w:val="000000" w:themeColor="text1"/>
                <w:lang w:eastAsia="ja-JP"/>
              </w:rPr>
            </w:pPr>
            <w:r w:rsidRPr="0090594C">
              <w:rPr>
                <w:rFonts w:cstheme="minorHAnsi"/>
                <w:bCs/>
                <w:color w:val="000000" w:themeColor="text1"/>
                <w:lang w:eastAsia="ja-JP"/>
              </w:rPr>
              <w:t xml:space="preserve">The questionnaire that was subsequently developed addresses key safety case topics, namely the safety concept, requirements management, indicators, features, </w:t>
            </w:r>
            <w:proofErr w:type="gramStart"/>
            <w:r w:rsidRPr="0090594C">
              <w:rPr>
                <w:rFonts w:cstheme="minorHAnsi"/>
                <w:bCs/>
                <w:color w:val="000000" w:themeColor="text1"/>
                <w:lang w:eastAsia="ja-JP"/>
              </w:rPr>
              <w:t>events</w:t>
            </w:r>
            <w:proofErr w:type="gramEnd"/>
            <w:r w:rsidRPr="0090594C">
              <w:rPr>
                <w:rFonts w:cstheme="minorHAnsi"/>
                <w:bCs/>
                <w:color w:val="000000" w:themeColor="text1"/>
                <w:lang w:eastAsia="ja-JP"/>
              </w:rPr>
              <w:t xml:space="preserve"> and processes (FEPs) and scenarios, modelling approaches and data management, waste acceptance criteria and </w:t>
            </w:r>
            <w:r w:rsidRPr="0090594C">
              <w:rPr>
                <w:rFonts w:cstheme="minorHAnsi"/>
                <w:bCs/>
                <w:color w:val="000000" w:themeColor="text1"/>
                <w:lang w:eastAsia="ja-JP"/>
              </w:rPr>
              <w:lastRenderedPageBreak/>
              <w:t xml:space="preserve">communication. At the time of writing, interviews have been carried out mostly with organizations from countries with advanced programmes. Responses are being analysed to identify similarities and differences in approaches between countries and programme stages and explore trends in how the different aspects of the safety case evolve as the programme progresses, such as the use of safety functions; results will feed into the guidance document produced by </w:t>
            </w:r>
            <w:proofErr w:type="spellStart"/>
            <w:r w:rsidRPr="0090594C">
              <w:rPr>
                <w:rFonts w:cstheme="minorHAnsi"/>
                <w:bCs/>
                <w:color w:val="000000" w:themeColor="text1"/>
                <w:lang w:eastAsia="ja-JP"/>
              </w:rPr>
              <w:t>GeneSiS</w:t>
            </w:r>
            <w:proofErr w:type="spellEnd"/>
            <w:r w:rsidRPr="0090594C">
              <w:rPr>
                <w:rFonts w:cstheme="minorHAnsi"/>
                <w:bCs/>
                <w:color w:val="000000" w:themeColor="text1"/>
                <w:lang w:eastAsia="ja-JP"/>
              </w:rPr>
              <w:t>. The poster will reflect and highlight the lessons learnt from the interviewed organisations and depict the integration of the results towards recommendations for the safety case at different stages in the repository programme.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2D85C" w14:textId="77777777" w:rsidR="00F06F44" w:rsidRDefault="00F06F44" w:rsidP="00AF3942">
      <w:pPr>
        <w:spacing w:after="0" w:line="240" w:lineRule="auto"/>
      </w:pPr>
      <w:r>
        <w:separator/>
      </w:r>
    </w:p>
  </w:endnote>
  <w:endnote w:type="continuationSeparator" w:id="0">
    <w:p w14:paraId="38A86789" w14:textId="77777777" w:rsidR="00F06F44" w:rsidRDefault="00F06F44"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27CF8" w14:textId="77777777" w:rsidR="00F06F44" w:rsidRDefault="00F06F44" w:rsidP="00AF3942">
      <w:pPr>
        <w:spacing w:after="0" w:line="240" w:lineRule="auto"/>
      </w:pPr>
      <w:r>
        <w:separator/>
      </w:r>
    </w:p>
  </w:footnote>
  <w:footnote w:type="continuationSeparator" w:id="0">
    <w:p w14:paraId="1898080D" w14:textId="77777777" w:rsidR="00F06F44" w:rsidRDefault="00F06F44"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378DA"/>
    <w:rsid w:val="002409D3"/>
    <w:rsid w:val="0024518F"/>
    <w:rsid w:val="0025452A"/>
    <w:rsid w:val="00285532"/>
    <w:rsid w:val="002B0699"/>
    <w:rsid w:val="002C48DA"/>
    <w:rsid w:val="003D606A"/>
    <w:rsid w:val="004421C6"/>
    <w:rsid w:val="005208E7"/>
    <w:rsid w:val="0056098C"/>
    <w:rsid w:val="0067177D"/>
    <w:rsid w:val="006A44A7"/>
    <w:rsid w:val="0077682E"/>
    <w:rsid w:val="007E39C3"/>
    <w:rsid w:val="0090594C"/>
    <w:rsid w:val="009249FD"/>
    <w:rsid w:val="00955B79"/>
    <w:rsid w:val="009C3C04"/>
    <w:rsid w:val="00AF3942"/>
    <w:rsid w:val="00B22E8F"/>
    <w:rsid w:val="00BF6024"/>
    <w:rsid w:val="00C46BF0"/>
    <w:rsid w:val="00C60BC5"/>
    <w:rsid w:val="00C65B7F"/>
    <w:rsid w:val="00CD5585"/>
    <w:rsid w:val="00D06D8C"/>
    <w:rsid w:val="00D66730"/>
    <w:rsid w:val="00D7639A"/>
    <w:rsid w:val="00D80C8D"/>
    <w:rsid w:val="00DB6830"/>
    <w:rsid w:val="00ED483F"/>
    <w:rsid w:val="00F06F44"/>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56098C"/>
    <w:rPr>
      <w:color w:val="0000FF" w:themeColor="hyperlink"/>
      <w:u w:val="single"/>
    </w:rPr>
  </w:style>
  <w:style w:type="character" w:styleId="UnresolvedMention">
    <w:name w:val="Unresolved Mention"/>
    <w:basedOn w:val="DefaultParagraphFont"/>
    <w:uiPriority w:val="99"/>
    <w:semiHidden/>
    <w:unhideWhenUsed/>
    <w:rsid w:val="005609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rich.noseck@grs.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F43B7-1116-4FF4-8500-4C0FD1A4A62D}">
  <ds:schemaRefs>
    <ds:schemaRef ds:uri="http://schemas.microsoft.com/sharepoint/v3/contenttype/forms"/>
  </ds:schemaRefs>
</ds:datastoreItem>
</file>

<file path=customXml/itemProps2.xml><?xml version="1.0" encoding="utf-8"?>
<ds:datastoreItem xmlns:ds="http://schemas.openxmlformats.org/officeDocument/2006/customXml" ds:itemID="{B7F73105-99A2-45D8-972A-B456C5AE1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A9D866-4F4F-4A17-BFAB-E1D83E245A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3474</Characters>
  <Application>Microsoft Office Word</Application>
  <DocSecurity>0</DocSecurity>
  <Lines>68</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5</cp:revision>
  <dcterms:created xsi:type="dcterms:W3CDTF">2024-05-02T07:10:00Z</dcterms:created>
  <dcterms:modified xsi:type="dcterms:W3CDTF">2024-05-20T16:04:00Z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