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B64" w14:textId="77777777" w:rsidR="00285532" w:rsidRPr="00AD4530" w:rsidRDefault="00285532" w:rsidP="00AD4530">
      <w:pPr>
        <w:shd w:val="clear" w:color="auto" w:fill="FFFFFF" w:themeFill="background1"/>
        <w:spacing w:after="120"/>
        <w:jc w:val="center"/>
        <w:rPr>
          <w:b/>
          <w:bCs/>
          <w:color w:val="116AAF"/>
        </w:rPr>
      </w:pPr>
      <w:r w:rsidRPr="00EE2462">
        <w:rPr>
          <w:b/>
          <w:bCs/>
          <w:color w:val="116AAF"/>
          <w:sz w:val="32"/>
          <w:szCs w:val="32"/>
        </w:rPr>
        <w:t xml:space="preserve">Integration Group for the Safety Case (IGSC) Symposium </w:t>
      </w:r>
      <w:r w:rsidR="002C48DA" w:rsidRPr="00EE2462">
        <w:rPr>
          <w:b/>
          <w:bCs/>
          <w:color w:val="116AAF"/>
          <w:sz w:val="32"/>
          <w:szCs w:val="32"/>
        </w:rPr>
        <w:t>2024</w:t>
      </w:r>
      <w:r w:rsidRPr="00EE2462">
        <w:rPr>
          <w:b/>
          <w:bCs/>
          <w:color w:val="116AAF"/>
          <w:sz w:val="32"/>
          <w:szCs w:val="36"/>
        </w:rPr>
        <w:br/>
      </w:r>
      <w:r w:rsidR="002C48DA" w:rsidRPr="00AD4530">
        <w:rPr>
          <w:i/>
          <w:iCs/>
          <w:color w:val="116AAF"/>
        </w:rPr>
        <w:t>MOVING TOWARDS THE CONSTRUCTION OF A SAFE DGR – GETTING REAL</w:t>
      </w:r>
    </w:p>
    <w:p w14:paraId="50AD91C3" w14:textId="77777777" w:rsidR="00ED483F" w:rsidRPr="00EE2462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EE2462" w14:paraId="60547353" w14:textId="77777777" w:rsidTr="00AD4530">
        <w:trPr>
          <w:trHeight w:val="432"/>
        </w:trPr>
        <w:tc>
          <w:tcPr>
            <w:tcW w:w="5707" w:type="dxa"/>
          </w:tcPr>
          <w:p w14:paraId="2DBDCB72" w14:textId="68884C95" w:rsidR="00ED483F" w:rsidRPr="00EE2462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  <w:r w:rsidRPr="00EE2462">
              <w:rPr>
                <w:rFonts w:cstheme="minorHAnsi"/>
                <w:b/>
                <w:color w:val="000000" w:themeColor="text1"/>
              </w:rPr>
              <w:t>Abstract Number</w:t>
            </w:r>
            <w:r w:rsidR="00AF3942" w:rsidRPr="00EE2462">
              <w:rPr>
                <w:rFonts w:cstheme="minorHAnsi" w:hint="eastAsia"/>
                <w:b/>
                <w:color w:val="000000" w:themeColor="text1"/>
                <w:lang w:eastAsia="ja-JP"/>
              </w:rPr>
              <w:t>:</w:t>
            </w:r>
            <w:r w:rsidR="00285532" w:rsidRPr="00EE2462">
              <w:rPr>
                <w:rFonts w:cstheme="minorHAnsi"/>
                <w:b/>
                <w:color w:val="000000" w:themeColor="text1"/>
                <w:lang w:eastAsia="ja-JP"/>
              </w:rPr>
              <w:t xml:space="preserve">  </w:t>
            </w:r>
            <w:r w:rsidR="00D57211">
              <w:rPr>
                <w:rFonts w:cstheme="minorHAnsi"/>
                <w:b/>
                <w:color w:val="000000" w:themeColor="text1"/>
                <w:lang w:eastAsia="ja-JP"/>
              </w:rPr>
              <w:t>30</w:t>
            </w:r>
          </w:p>
        </w:tc>
        <w:tc>
          <w:tcPr>
            <w:tcW w:w="3376" w:type="dxa"/>
          </w:tcPr>
          <w:p w14:paraId="65329394" w14:textId="57741947" w:rsidR="00ED483F" w:rsidRPr="00F6050A" w:rsidRDefault="00F6050A" w:rsidP="002B0699">
            <w:pPr>
              <w:spacing w:before="60" w:after="60"/>
              <w:rPr>
                <w:rFonts w:cstheme="minorHAnsi" w:hint="eastAsia"/>
                <w:b/>
                <w:color w:val="000000" w:themeColor="text1"/>
                <w:lang w:eastAsia="zh-CN"/>
              </w:rPr>
            </w:pPr>
            <w:r w:rsidRPr="00F6050A">
              <w:rPr>
                <w:rFonts w:cstheme="minorHAnsi"/>
                <w:b/>
                <w:color w:val="000000" w:themeColor="text1"/>
                <w:lang w:eastAsia="ja-JP"/>
              </w:rPr>
              <w:t>Session 6.3.3</w:t>
            </w:r>
          </w:p>
        </w:tc>
      </w:tr>
      <w:tr w:rsidR="00D66730" w:rsidRPr="00D74136" w14:paraId="0837F891" w14:textId="77777777" w:rsidTr="00AD4530">
        <w:trPr>
          <w:trHeight w:val="516"/>
        </w:trPr>
        <w:tc>
          <w:tcPr>
            <w:tcW w:w="9083" w:type="dxa"/>
            <w:gridSpan w:val="2"/>
          </w:tcPr>
          <w:p w14:paraId="22D919D6" w14:textId="4EF6AED9" w:rsidR="00C60BC5" w:rsidRPr="00EE2462" w:rsidRDefault="00ED483F" w:rsidP="002B0699">
            <w:pPr>
              <w:spacing w:before="60" w:after="60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EE2462">
              <w:rPr>
                <w:rFonts w:cstheme="minorHAnsi"/>
                <w:b/>
                <w:color w:val="000000" w:themeColor="text1"/>
              </w:rPr>
              <w:t>Author</w:t>
            </w:r>
            <w:r w:rsidR="00AF3942" w:rsidRPr="00EE2462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EE4B21" w:rsidRPr="00EE2462">
              <w:t xml:space="preserve"> </w:t>
            </w:r>
            <w:r w:rsidR="00EE4B21" w:rsidRPr="00EE2462">
              <w:rPr>
                <w:rFonts w:cstheme="minorHAnsi"/>
                <w:bCs/>
                <w:color w:val="000000" w:themeColor="text1"/>
                <w:lang w:eastAsia="ja-JP"/>
              </w:rPr>
              <w:t>Bartol, J</w:t>
            </w:r>
            <w:r w:rsidR="00D74136">
              <w:rPr>
                <w:rFonts w:cstheme="minorHAnsi"/>
                <w:bCs/>
                <w:color w:val="000000" w:themeColor="text1"/>
                <w:lang w:eastAsia="ja-JP"/>
              </w:rPr>
              <w:t xml:space="preserve"> (1</w:t>
            </w:r>
            <w:r w:rsidR="00E031F9">
              <w:rPr>
                <w:rFonts w:cstheme="minorHAnsi"/>
                <w:bCs/>
                <w:color w:val="000000" w:themeColor="text1"/>
                <w:lang w:eastAsia="ja-JP"/>
              </w:rPr>
              <w:t>,*</w:t>
            </w:r>
            <w:r w:rsidR="00D74136">
              <w:rPr>
                <w:rFonts w:cstheme="minorHAnsi"/>
                <w:bCs/>
                <w:color w:val="000000" w:themeColor="text1"/>
                <w:lang w:eastAsia="ja-JP"/>
              </w:rPr>
              <w:t>)</w:t>
            </w:r>
            <w:r w:rsidR="00EE4B21" w:rsidRPr="00EE2462">
              <w:rPr>
                <w:rFonts w:cstheme="minorHAnsi"/>
                <w:bCs/>
                <w:color w:val="000000" w:themeColor="text1"/>
                <w:lang w:eastAsia="ja-JP"/>
              </w:rPr>
              <w:t>., Vuorio, M.R</w:t>
            </w:r>
            <w:r w:rsidR="00D74136">
              <w:rPr>
                <w:rFonts w:cstheme="minorHAnsi"/>
                <w:bCs/>
                <w:color w:val="000000" w:themeColor="text1"/>
                <w:lang w:eastAsia="ja-JP"/>
              </w:rPr>
              <w:t xml:space="preserve"> (1)</w:t>
            </w:r>
            <w:r w:rsidR="00EE4B21" w:rsidRPr="00EE2462">
              <w:rPr>
                <w:rFonts w:cstheme="minorHAnsi"/>
                <w:bCs/>
                <w:color w:val="000000" w:themeColor="text1"/>
                <w:lang w:eastAsia="ja-JP"/>
              </w:rPr>
              <w:t>., Neeft, E.A.C</w:t>
            </w:r>
            <w:r w:rsidR="00D74136">
              <w:rPr>
                <w:rFonts w:cstheme="minorHAnsi"/>
                <w:bCs/>
                <w:color w:val="000000" w:themeColor="text1"/>
                <w:lang w:eastAsia="ja-JP"/>
              </w:rPr>
              <w:t xml:space="preserve"> (1)</w:t>
            </w:r>
            <w:r w:rsidR="00EE4B21" w:rsidRPr="00EE2462">
              <w:rPr>
                <w:rFonts w:cstheme="minorHAnsi"/>
                <w:bCs/>
                <w:color w:val="000000" w:themeColor="text1"/>
                <w:lang w:eastAsia="ja-JP"/>
              </w:rPr>
              <w:t>., Verhoef, E.V</w:t>
            </w:r>
            <w:r w:rsidR="00D74136">
              <w:rPr>
                <w:rFonts w:cstheme="minorHAnsi"/>
                <w:bCs/>
                <w:color w:val="000000" w:themeColor="text1"/>
                <w:lang w:eastAsia="ja-JP"/>
              </w:rPr>
              <w:t xml:space="preserve"> (1)</w:t>
            </w:r>
            <w:r w:rsidR="00EE4B21" w:rsidRPr="00EE2462">
              <w:rPr>
                <w:rFonts w:cstheme="minorHAnsi"/>
                <w:bCs/>
                <w:color w:val="000000" w:themeColor="text1"/>
                <w:lang w:eastAsia="ja-JP"/>
              </w:rPr>
              <w:t>., McCombie</w:t>
            </w:r>
            <w:r w:rsidR="00D74136">
              <w:rPr>
                <w:rFonts w:cstheme="minorHAnsi"/>
                <w:bCs/>
                <w:color w:val="000000" w:themeColor="text1"/>
                <w:lang w:eastAsia="ja-JP"/>
              </w:rPr>
              <w:t xml:space="preserve"> (2)</w:t>
            </w:r>
            <w:r w:rsidR="00EE4B21" w:rsidRPr="00EE2462">
              <w:rPr>
                <w:rFonts w:cstheme="minorHAnsi"/>
                <w:bCs/>
                <w:color w:val="000000" w:themeColor="text1"/>
                <w:lang w:eastAsia="ja-JP"/>
              </w:rPr>
              <w:t>, C., and Chapman, N.A.</w:t>
            </w:r>
          </w:p>
          <w:p w14:paraId="2FDF1C1D" w14:textId="4800EA9A" w:rsidR="00426F55" w:rsidRDefault="00426F55" w:rsidP="00426F55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  <w:p w14:paraId="6634FDA5" w14:textId="6E0C2CCD" w:rsidR="00426F55" w:rsidRDefault="00426F55" w:rsidP="00426F55">
            <w:pPr>
              <w:spacing w:before="60" w:after="60"/>
              <w:jc w:val="center"/>
              <w:rPr>
                <w:rFonts w:cstheme="minorHAnsi" w:hint="eastAsia"/>
                <w:b/>
                <w:color w:val="000000" w:themeColor="text1"/>
                <w:lang w:eastAsia="zh-CN"/>
              </w:rPr>
            </w:pPr>
            <w:r>
              <w:rPr>
                <w:rFonts w:cstheme="minorHAnsi"/>
                <w:b/>
                <w:color w:val="000000" w:themeColor="text1"/>
                <w:lang w:eastAsia="ja-JP"/>
              </w:rPr>
              <w:t>*</w:t>
            </w:r>
            <w:r w:rsidR="00E031F9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  <w:hyperlink r:id="rId11" w:history="1">
              <w:r w:rsidR="00FA499F" w:rsidRPr="00FB49AA">
                <w:rPr>
                  <w:rStyle w:val="Hyperlink"/>
                  <w:rFonts w:cstheme="minorHAnsi"/>
                  <w:b/>
                  <w:lang w:eastAsia="ja-JP"/>
                </w:rPr>
                <w:t>Jeroen.bartoL@covra.nl</w:t>
              </w:r>
            </w:hyperlink>
            <w:r w:rsidR="00FA499F">
              <w:rPr>
                <w:rFonts w:cstheme="minorHAnsi" w:hint="eastAsia"/>
                <w:b/>
                <w:color w:val="000000" w:themeColor="text1"/>
                <w:lang w:eastAsia="zh-CN"/>
              </w:rPr>
              <w:t xml:space="preserve"> </w:t>
            </w:r>
          </w:p>
          <w:p w14:paraId="21CAE54B" w14:textId="77777777" w:rsidR="00426F55" w:rsidRDefault="00426F55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  <w:p w14:paraId="1EEA6292" w14:textId="3E3206CE" w:rsidR="00D74136" w:rsidRDefault="00D74136" w:rsidP="00D74136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theme="minorHAnsi"/>
                <w:color w:val="000000" w:themeColor="text1"/>
                <w:lang w:val="nl-NL" w:eastAsia="ja-JP"/>
              </w:rPr>
            </w:pPr>
            <w:r w:rsidRPr="00D74136">
              <w:rPr>
                <w:rFonts w:cstheme="minorHAnsi"/>
                <w:color w:val="000000" w:themeColor="text1"/>
                <w:lang w:val="nl-NL" w:eastAsia="ja-JP"/>
              </w:rPr>
              <w:t>Centrale Organisatie Voor Radioactief Afval</w:t>
            </w:r>
            <w:r>
              <w:rPr>
                <w:rFonts w:cstheme="minorHAnsi"/>
                <w:color w:val="000000" w:themeColor="text1"/>
                <w:lang w:val="nl-NL" w:eastAsia="ja-JP"/>
              </w:rPr>
              <w:t>, The Netherlands.</w:t>
            </w:r>
          </w:p>
          <w:p w14:paraId="203BD2F9" w14:textId="5A6001CE" w:rsidR="00D74136" w:rsidRDefault="00426F55" w:rsidP="00D74136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theme="minorHAnsi"/>
                <w:color w:val="000000" w:themeColor="text1"/>
                <w:lang w:val="nl-NL" w:eastAsia="ja-JP"/>
              </w:rPr>
            </w:pPr>
            <w:r w:rsidRPr="00426F55">
              <w:rPr>
                <w:rFonts w:cstheme="minorHAnsi"/>
                <w:color w:val="000000" w:themeColor="text1"/>
                <w:lang w:val="nl-NL" w:eastAsia="ja-JP"/>
              </w:rPr>
              <w:t>McCombie Consulting</w:t>
            </w:r>
            <w:r>
              <w:rPr>
                <w:rFonts w:cstheme="minorHAnsi"/>
                <w:color w:val="000000" w:themeColor="text1"/>
                <w:lang w:val="nl-NL" w:eastAsia="ja-JP"/>
              </w:rPr>
              <w:t xml:space="preserve">, </w:t>
            </w:r>
            <w:r w:rsidRPr="00426F55">
              <w:rPr>
                <w:rFonts w:cstheme="minorHAnsi"/>
                <w:color w:val="000000" w:themeColor="text1"/>
                <w:lang w:val="nl-NL" w:eastAsia="ja-JP"/>
              </w:rPr>
              <w:t>Switzerland</w:t>
            </w:r>
          </w:p>
          <w:p w14:paraId="3032299B" w14:textId="515F71B8" w:rsidR="00426F55" w:rsidRPr="00D74136" w:rsidRDefault="00426F55" w:rsidP="00D74136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theme="minorHAnsi"/>
                <w:color w:val="000000" w:themeColor="text1"/>
                <w:lang w:val="nl-NL" w:eastAsia="ja-JP"/>
              </w:rPr>
            </w:pPr>
            <w:r w:rsidRPr="00426F55">
              <w:rPr>
                <w:rFonts w:cstheme="minorHAnsi"/>
                <w:color w:val="000000" w:themeColor="text1"/>
                <w:lang w:val="nl-NL" w:eastAsia="ja-JP"/>
              </w:rPr>
              <w:t>Chapman Consulting</w:t>
            </w:r>
            <w:r>
              <w:rPr>
                <w:rFonts w:cstheme="minorHAnsi"/>
                <w:color w:val="000000" w:themeColor="text1"/>
                <w:lang w:val="nl-NL" w:eastAsia="ja-JP"/>
              </w:rPr>
              <w:t>, Ireland</w:t>
            </w:r>
          </w:p>
          <w:p w14:paraId="6BC53966" w14:textId="77777777" w:rsidR="00AF3942" w:rsidRPr="00D74136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val="nl-NL" w:eastAsia="ja-JP"/>
              </w:rPr>
            </w:pPr>
          </w:p>
        </w:tc>
      </w:tr>
      <w:tr w:rsidR="00D66730" w:rsidRPr="00EE2462" w14:paraId="330BCA96" w14:textId="77777777" w:rsidTr="00AD4530">
        <w:trPr>
          <w:trHeight w:val="1067"/>
        </w:trPr>
        <w:tc>
          <w:tcPr>
            <w:tcW w:w="9083" w:type="dxa"/>
            <w:gridSpan w:val="2"/>
          </w:tcPr>
          <w:p w14:paraId="6647858D" w14:textId="1D73EC9D" w:rsidR="009249FD" w:rsidRPr="00EE2462" w:rsidRDefault="00285532" w:rsidP="002B0699">
            <w:pPr>
              <w:spacing w:before="60" w:after="60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EE2462">
              <w:rPr>
                <w:rFonts w:cstheme="minorHAnsi"/>
                <w:b/>
                <w:color w:val="000000" w:themeColor="text1"/>
                <w:lang w:eastAsia="ja-JP"/>
              </w:rPr>
              <w:t xml:space="preserve">Abstract </w:t>
            </w:r>
            <w:r w:rsidR="00ED483F" w:rsidRPr="00EE2462">
              <w:rPr>
                <w:rFonts w:cstheme="minorHAnsi"/>
                <w:b/>
                <w:color w:val="000000" w:themeColor="text1"/>
              </w:rPr>
              <w:t>Title</w:t>
            </w:r>
            <w:r w:rsidR="00AF3942" w:rsidRPr="00EE2462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EE4B21" w:rsidRPr="00EE2462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  <w:r w:rsidR="00EE4B21" w:rsidRPr="00EE2462">
              <w:rPr>
                <w:rFonts w:cstheme="minorHAnsi"/>
                <w:bCs/>
                <w:color w:val="000000" w:themeColor="text1"/>
                <w:lang w:eastAsia="ja-JP"/>
              </w:rPr>
              <w:t>A Dutch Rock Salt Conditional Safety &amp; Feasibility study</w:t>
            </w:r>
          </w:p>
          <w:p w14:paraId="60DB58DF" w14:textId="77777777" w:rsidR="00AF3942" w:rsidRPr="00EE2462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  <w:p w14:paraId="0223D0BE" w14:textId="77777777" w:rsidR="00C60BC5" w:rsidRPr="00EE2462" w:rsidRDefault="00C60BC5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</w:p>
        </w:tc>
      </w:tr>
      <w:tr w:rsidR="00D66730" w:rsidRPr="00EE2462" w14:paraId="336BE7D3" w14:textId="77777777" w:rsidTr="00AD4530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68F9840A" w14:textId="2DBE1B43" w:rsidR="00EE4B21" w:rsidRPr="00EE2462" w:rsidRDefault="00AF3942" w:rsidP="00F6050A">
            <w:pPr>
              <w:jc w:val="both"/>
            </w:pPr>
            <w:r w:rsidRPr="00EE2462">
              <w:rPr>
                <w:rFonts w:cstheme="minorHAnsi"/>
                <w:b/>
                <w:color w:val="000000" w:themeColor="text1"/>
                <w:lang w:eastAsia="ja-JP"/>
              </w:rPr>
              <w:t>Abstract (300-500 words)</w:t>
            </w:r>
            <w:r w:rsidR="003D606A" w:rsidRPr="00EE2462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EE4B21" w:rsidRPr="00EE2462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  <w:r w:rsidR="00EE4B21" w:rsidRPr="00EE2462">
              <w:t xml:space="preserve">Like </w:t>
            </w:r>
            <w:r w:rsidR="00EE2462" w:rsidRPr="00EE2462">
              <w:t>neighbouring</w:t>
            </w:r>
            <w:r w:rsidR="00EE4B21" w:rsidRPr="00EE2462">
              <w:t xml:space="preserve"> countries with long-lived radioactive wastes, the Netherlands has selected geological disposal as the official national policy with the implementation of a national geological disposal facility (GDF) set to be around 2130. In the period up to the implementation of a national GDF, all low, intermediate, and high-level radioactive wastes will be collected and stored above ground for 100 years by COVRA: the Dutch Central Organisation for Radioactive Waste Management. D</w:t>
            </w:r>
            <w:r w:rsidR="002967F2" w:rsidRPr="00EE2462">
              <w:t xml:space="preserve">uring </w:t>
            </w:r>
            <w:r w:rsidR="00EE4B21" w:rsidRPr="00EE2462">
              <w:t xml:space="preserve">the relatively long period of above-ground storage, research, and development (R&amp;D) activities </w:t>
            </w:r>
            <w:r w:rsidR="002967F2" w:rsidRPr="00EE2462">
              <w:t xml:space="preserve">will continue with </w:t>
            </w:r>
            <w:r w:rsidR="009900AE" w:rsidRPr="00EE2462">
              <w:t>updated safety cases produced iteratively as data and methodology improves</w:t>
            </w:r>
            <w:r w:rsidR="005233E7" w:rsidRPr="00EE2462">
              <w:t xml:space="preserve">. Applying this </w:t>
            </w:r>
            <w:r w:rsidR="00EE2462" w:rsidRPr="00EE2462">
              <w:t>strategy within</w:t>
            </w:r>
            <w:r w:rsidR="00EE4B21" w:rsidRPr="00EE2462">
              <w:t xml:space="preserve"> the Dutch geological disposal programme has recently resulted in a </w:t>
            </w:r>
            <w:r w:rsidR="00EE2462" w:rsidRPr="00EE2462">
              <w:t>Dutch Conditional</w:t>
            </w:r>
            <w:r w:rsidR="00EE4B21" w:rsidRPr="00EE2462">
              <w:t xml:space="preserve"> Safety &amp; Feasibility study </w:t>
            </w:r>
            <w:r w:rsidR="007C4750" w:rsidRPr="00EE2462">
              <w:t xml:space="preserve">for disposal in rock salt which will </w:t>
            </w:r>
            <w:r w:rsidR="00EE4B21" w:rsidRPr="00EE2462">
              <w:t xml:space="preserve">be published in 2024. This study includes an updated </w:t>
            </w:r>
            <w:r w:rsidR="00EE2462" w:rsidRPr="00EE2462">
              <w:t>repository</w:t>
            </w:r>
            <w:r w:rsidR="00EE4B21" w:rsidRPr="00EE2462">
              <w:t xml:space="preserve"> concept for the disposal of all Dutch wastes in rock salt in 2130, cost estimate</w:t>
            </w:r>
            <w:r w:rsidR="009D2981" w:rsidRPr="00EE2462">
              <w:t>s</w:t>
            </w:r>
            <w:r w:rsidR="00EE4B21" w:rsidRPr="00EE2462">
              <w:t xml:space="preserve"> and </w:t>
            </w:r>
            <w:r w:rsidR="009D2981" w:rsidRPr="00EE2462">
              <w:t xml:space="preserve">a </w:t>
            </w:r>
            <w:r w:rsidR="00EE4B21" w:rsidRPr="00EE2462">
              <w:t xml:space="preserve">safety assessment. In addition, </w:t>
            </w:r>
            <w:r w:rsidR="00EE2462" w:rsidRPr="00EE2462">
              <w:t>it</w:t>
            </w:r>
            <w:r w:rsidR="00EE4B21" w:rsidRPr="00EE2462">
              <w:t xml:space="preserve"> summari</w:t>
            </w:r>
            <w:r w:rsidR="00C50BB0" w:rsidRPr="00EE2462">
              <w:t>s</w:t>
            </w:r>
            <w:r w:rsidR="00EE4B21" w:rsidRPr="00EE2462">
              <w:t xml:space="preserve">es the work that has been done as part of our latest research programme to increase the confidence in the long-term safety and to improve the cost estimate and disposability of the waste. </w:t>
            </w:r>
            <w:r w:rsidR="00552A9D" w:rsidRPr="00EE2462">
              <w:t xml:space="preserve">It </w:t>
            </w:r>
            <w:r w:rsidR="00EE4B21" w:rsidRPr="00EE2462">
              <w:t xml:space="preserve">will be used to guide future work in the Netherlands on disposal in rock salt.  </w:t>
            </w:r>
          </w:p>
          <w:p w14:paraId="474B6C91" w14:textId="77777777" w:rsidR="00EE4B21" w:rsidRPr="00EE2462" w:rsidRDefault="00EE4B21" w:rsidP="00F6050A">
            <w:pPr>
              <w:ind w:firstLine="720"/>
              <w:jc w:val="both"/>
            </w:pPr>
          </w:p>
          <w:p w14:paraId="3390D6F6" w14:textId="1C0EA638" w:rsidR="00EE4B21" w:rsidRPr="00EE2462" w:rsidRDefault="00EE4B21" w:rsidP="00F6050A">
            <w:pPr>
              <w:ind w:firstLine="720"/>
              <w:jc w:val="both"/>
            </w:pPr>
            <w:r w:rsidRPr="00EE2462">
              <w:t xml:space="preserve">As part of the latest Dutch research programme on disposal in rock salt, for example, a salt database containing thermal, hydrological, and mechanical properties of rock salt was created. Having a single </w:t>
            </w:r>
            <w:r w:rsidR="00D652DF" w:rsidRPr="00EE2462">
              <w:t xml:space="preserve">updatable </w:t>
            </w:r>
            <w:r w:rsidRPr="00EE2462">
              <w:t>database on the</w:t>
            </w:r>
            <w:r w:rsidR="00552A9D" w:rsidRPr="00EE2462">
              <w:t>se</w:t>
            </w:r>
            <w:r w:rsidRPr="00EE2462">
              <w:t xml:space="preserve"> will help to reduce </w:t>
            </w:r>
            <w:r w:rsidR="007320D6" w:rsidRPr="00EE2462">
              <w:t xml:space="preserve">progressively </w:t>
            </w:r>
            <w:r w:rsidRPr="00EE2462">
              <w:t>the uncertaint</w:t>
            </w:r>
            <w:r w:rsidR="007320D6" w:rsidRPr="00EE2462">
              <w:t>ies</w:t>
            </w:r>
            <w:r w:rsidRPr="00EE2462">
              <w:t xml:space="preserve">. Other examples </w:t>
            </w:r>
            <w:r w:rsidR="00D652DF" w:rsidRPr="00EE2462">
              <w:t xml:space="preserve">of research </w:t>
            </w:r>
            <w:r w:rsidRPr="00EE2462">
              <w:t>are</w:t>
            </w:r>
            <w:r w:rsidR="00EE2462" w:rsidRPr="00EE2462">
              <w:t xml:space="preserve"> </w:t>
            </w:r>
            <w:r w:rsidR="001A4227" w:rsidRPr="00EE2462">
              <w:t>studies on</w:t>
            </w:r>
            <w:r w:rsidRPr="00EE2462">
              <w:t xml:space="preserve"> the long-term evolution of the permeability-porosity in granular salt backfill, solubility of radionuclides in brine and </w:t>
            </w:r>
            <w:r w:rsidR="001A4227" w:rsidRPr="00EE2462">
              <w:t xml:space="preserve">on </w:t>
            </w:r>
            <w:r w:rsidRPr="00EE2462">
              <w:t xml:space="preserve">diapirism and subrosion rates in the Netherlands. All reports and data will be made publicly available </w:t>
            </w:r>
            <w:r w:rsidR="00515CEF" w:rsidRPr="00EE2462">
              <w:t xml:space="preserve">in publications and </w:t>
            </w:r>
            <w:r w:rsidRPr="00EE2462">
              <w:t>via our website. Together, the</w:t>
            </w:r>
            <w:r w:rsidR="00515CEF" w:rsidRPr="00EE2462">
              <w:t xml:space="preserve"> recent studies</w:t>
            </w:r>
            <w:r w:rsidRPr="00EE2462">
              <w:t xml:space="preserve"> have contributed to the first rock salt safety assessment in two decades with </w:t>
            </w:r>
            <w:r w:rsidR="003F24EC" w:rsidRPr="00EE2462">
              <w:t>an</w:t>
            </w:r>
            <w:r w:rsidRPr="00EE2462">
              <w:t xml:space="preserve"> updated disposal concept. This rock salt safety assessment showed that in the normal evolution, no radiological releases are expected during a period of one million years. </w:t>
            </w:r>
          </w:p>
          <w:p w14:paraId="5D4B9EA3" w14:textId="56935E80" w:rsidR="00285532" w:rsidRPr="00EE2462" w:rsidRDefault="00285532" w:rsidP="00F6050A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  <w:p w14:paraId="6667B3DC" w14:textId="6549BC64" w:rsidR="00D66730" w:rsidRPr="00EE2462" w:rsidRDefault="00D66730" w:rsidP="00F6050A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AD4530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C1B6E" w14:textId="77777777" w:rsidR="00975AF7" w:rsidRPr="00EE2462" w:rsidRDefault="00975AF7" w:rsidP="00AF3942">
      <w:pPr>
        <w:spacing w:after="0" w:line="240" w:lineRule="auto"/>
      </w:pPr>
      <w:r w:rsidRPr="00EE2462">
        <w:separator/>
      </w:r>
    </w:p>
  </w:endnote>
  <w:endnote w:type="continuationSeparator" w:id="0">
    <w:p w14:paraId="1BD5E8C0" w14:textId="77777777" w:rsidR="00975AF7" w:rsidRPr="00EE2462" w:rsidRDefault="00975AF7" w:rsidP="00AF3942">
      <w:pPr>
        <w:spacing w:after="0" w:line="240" w:lineRule="auto"/>
      </w:pPr>
      <w:r w:rsidRPr="00EE246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3DF0B" w14:textId="77777777" w:rsidR="00975AF7" w:rsidRPr="00EE2462" w:rsidRDefault="00975AF7" w:rsidP="00AF3942">
      <w:pPr>
        <w:spacing w:after="0" w:line="240" w:lineRule="auto"/>
      </w:pPr>
      <w:r w:rsidRPr="00EE2462">
        <w:separator/>
      </w:r>
    </w:p>
  </w:footnote>
  <w:footnote w:type="continuationSeparator" w:id="0">
    <w:p w14:paraId="555C9FD5" w14:textId="77777777" w:rsidR="00975AF7" w:rsidRPr="00EE2462" w:rsidRDefault="00975AF7" w:rsidP="00AF3942">
      <w:pPr>
        <w:spacing w:after="0" w:line="240" w:lineRule="auto"/>
      </w:pPr>
      <w:r w:rsidRPr="00EE246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71179"/>
    <w:multiLevelType w:val="hybridMultilevel"/>
    <w:tmpl w:val="4762F0F2"/>
    <w:lvl w:ilvl="0" w:tplc="146A78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179304">
    <w:abstractNumId w:val="2"/>
  </w:num>
  <w:num w:numId="2" w16cid:durableId="556664572">
    <w:abstractNumId w:val="1"/>
  </w:num>
  <w:num w:numId="3" w16cid:durableId="135800287">
    <w:abstractNumId w:val="3"/>
  </w:num>
  <w:num w:numId="4" w16cid:durableId="143061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33E545D2B28924911A560D1C948A5272C052BEDBA8DD159E09824C5FAADF07BA"/>
  </w:docVars>
  <w:rsids>
    <w:rsidRoot w:val="00ED483F"/>
    <w:rsid w:val="00006677"/>
    <w:rsid w:val="001215B8"/>
    <w:rsid w:val="001A4227"/>
    <w:rsid w:val="001B5F80"/>
    <w:rsid w:val="0024518F"/>
    <w:rsid w:val="00285532"/>
    <w:rsid w:val="002967F2"/>
    <w:rsid w:val="002B0699"/>
    <w:rsid w:val="002C48DA"/>
    <w:rsid w:val="003D606A"/>
    <w:rsid w:val="003F24EC"/>
    <w:rsid w:val="00426F55"/>
    <w:rsid w:val="00515CEF"/>
    <w:rsid w:val="005208E7"/>
    <w:rsid w:val="005233E7"/>
    <w:rsid w:val="00552A9D"/>
    <w:rsid w:val="005924DF"/>
    <w:rsid w:val="005D436E"/>
    <w:rsid w:val="00666B08"/>
    <w:rsid w:val="0067177D"/>
    <w:rsid w:val="007127A4"/>
    <w:rsid w:val="00731796"/>
    <w:rsid w:val="007320D6"/>
    <w:rsid w:val="0077682E"/>
    <w:rsid w:val="007C4750"/>
    <w:rsid w:val="007E39C3"/>
    <w:rsid w:val="008E387C"/>
    <w:rsid w:val="009249FD"/>
    <w:rsid w:val="00975AF7"/>
    <w:rsid w:val="009900AE"/>
    <w:rsid w:val="009C3C04"/>
    <w:rsid w:val="009D2981"/>
    <w:rsid w:val="00AD4530"/>
    <w:rsid w:val="00AF3942"/>
    <w:rsid w:val="00B22E8F"/>
    <w:rsid w:val="00BC76DD"/>
    <w:rsid w:val="00C50BB0"/>
    <w:rsid w:val="00C60BC5"/>
    <w:rsid w:val="00CD5585"/>
    <w:rsid w:val="00D57211"/>
    <w:rsid w:val="00D652DF"/>
    <w:rsid w:val="00D66730"/>
    <w:rsid w:val="00D74136"/>
    <w:rsid w:val="00D7639A"/>
    <w:rsid w:val="00DB6830"/>
    <w:rsid w:val="00E031F9"/>
    <w:rsid w:val="00E84558"/>
    <w:rsid w:val="00ED483F"/>
    <w:rsid w:val="00EE2462"/>
    <w:rsid w:val="00EE4B21"/>
    <w:rsid w:val="00F43801"/>
    <w:rsid w:val="00F6050A"/>
    <w:rsid w:val="00FA499F"/>
    <w:rsid w:val="2AEFAB34"/>
    <w:rsid w:val="4531A6F4"/>
    <w:rsid w:val="477488A4"/>
    <w:rsid w:val="594F8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Revision">
    <w:name w:val="Revision"/>
    <w:hidden/>
    <w:uiPriority w:val="99"/>
    <w:semiHidden/>
    <w:rsid w:val="007317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43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3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3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80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4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eroen.bartoL@covra.n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6AC265-3032-4F45-8D4A-BD1E2DEABF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BC1E8E-9583-4C37-993F-4D18122AD6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8A3FA-ACA5-4515-A8FA-4B6F5F0814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78C289-9419-4FFE-A50D-6F5A14FCC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421</Words>
  <Characters>2363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KWONG Gloria, NEA/PR</dc:creator>
  <cp:lastModifiedBy>LI Zhuoran, NEA/RWMD</cp:lastModifiedBy>
  <cp:revision>6</cp:revision>
  <dcterms:created xsi:type="dcterms:W3CDTF">2024-04-23T08:19:00Z</dcterms:created>
  <dcterms:modified xsi:type="dcterms:W3CDTF">2024-05-20T16:30:00Z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ContentTypeId">
    <vt:lpwstr>0x01010002FAEBA6069C9F458C0085404E0C5FFE</vt:lpwstr>
  </property>
  <property fmtid="{D5CDD505-2E9C-101B-9397-08002B2CF9AE}" pid="4" name="OECDDocumentId">
    <vt:lpwstr>33E545D2B28924911A560D1C948A5272C052BEDBA8DD159E09824C5FAADF07BA</vt:lpwstr>
  </property>
  <property fmtid="{D5CDD505-2E9C-101B-9397-08002B2CF9AE}" pid="5" name="OecdDocumentCoteLangHash">
    <vt:lpwstr/>
  </property>
</Properties>
</file>