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D66730">
        <w:trPr>
          <w:trHeight w:val="432"/>
        </w:trPr>
        <w:tc>
          <w:tcPr>
            <w:tcW w:w="5707" w:type="dxa"/>
          </w:tcPr>
          <w:p w14:paraId="2DBDCB72" w14:textId="63DE62CB" w:rsidR="00ED483F" w:rsidRPr="004F147A" w:rsidRDefault="00ED483F" w:rsidP="002B0699">
            <w:pPr>
              <w:spacing w:before="60" w:after="60"/>
              <w:rPr>
                <w:rFonts w:eastAsia="SimSun" w:cstheme="minorHAnsi" w:hint="eastAsia"/>
                <w:b/>
                <w:color w:val="000000" w:themeColor="text1"/>
                <w:lang w:eastAsia="zh-CN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4F147A">
              <w:rPr>
                <w:rFonts w:eastAsia="SimSun" w:cstheme="minorHAnsi" w:hint="eastAsia"/>
                <w:b/>
                <w:color w:val="000000" w:themeColor="text1"/>
                <w:lang w:eastAsia="zh-CN"/>
              </w:rPr>
              <w:t>65</w:t>
            </w:r>
          </w:p>
        </w:tc>
        <w:tc>
          <w:tcPr>
            <w:tcW w:w="3376" w:type="dxa"/>
          </w:tcPr>
          <w:p w14:paraId="65329394" w14:textId="6B15AF51" w:rsidR="00ED483F" w:rsidRPr="00D66730" w:rsidRDefault="004F147A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4F147A">
              <w:rPr>
                <w:rFonts w:cstheme="minorHAnsi"/>
                <w:b/>
                <w:color w:val="000000" w:themeColor="text1"/>
                <w:lang w:eastAsia="ja-JP"/>
              </w:rPr>
              <w:t>Session 7.1.4_Ishida</w:t>
            </w:r>
          </w:p>
        </w:tc>
      </w:tr>
      <w:tr w:rsidR="00D66730" w:rsidRPr="00E07658" w14:paraId="0837F891" w14:textId="77777777" w:rsidTr="00D66730">
        <w:trPr>
          <w:trHeight w:val="516"/>
        </w:trPr>
        <w:tc>
          <w:tcPr>
            <w:tcW w:w="9083" w:type="dxa"/>
            <w:gridSpan w:val="2"/>
          </w:tcPr>
          <w:p w14:paraId="22D919D6" w14:textId="3A01C76E" w:rsidR="00C60BC5" w:rsidRPr="00E07658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val="en-US" w:eastAsia="ja-JP"/>
              </w:rPr>
            </w:pPr>
            <w:r w:rsidRPr="00E07658">
              <w:rPr>
                <w:rFonts w:cstheme="minorHAnsi"/>
                <w:b/>
                <w:color w:val="000000" w:themeColor="text1"/>
                <w:lang w:val="en-US"/>
              </w:rPr>
              <w:t>Author</w:t>
            </w:r>
            <w:r w:rsidR="00AF3942" w:rsidRPr="00E07658">
              <w:rPr>
                <w:rFonts w:cstheme="minorHAnsi"/>
                <w:b/>
                <w:color w:val="000000" w:themeColor="text1"/>
                <w:lang w:val="en-US" w:eastAsia="ja-JP"/>
              </w:rPr>
              <w:t>:</w:t>
            </w:r>
            <w:r w:rsidR="00E07658" w:rsidRPr="00E07658">
              <w:rPr>
                <w:rFonts w:cstheme="minorHAnsi"/>
                <w:b/>
                <w:color w:val="000000" w:themeColor="text1"/>
                <w:lang w:val="en-US" w:eastAsia="ja-JP"/>
              </w:rPr>
              <w:t xml:space="preserve"> Keisuke Ishida</w:t>
            </w:r>
            <w:r w:rsidR="00AC2F0F" w:rsidRPr="00AC2F0F">
              <w:rPr>
                <w:rFonts w:cstheme="minorHAnsi"/>
                <w:b/>
                <w:color w:val="000000" w:themeColor="text1"/>
                <w:vertAlign w:val="superscript"/>
                <w:lang w:val="en-US" w:eastAsia="ja-JP"/>
              </w:rPr>
              <w:t>1</w:t>
            </w:r>
            <w:r w:rsidR="00E07658" w:rsidRPr="00E07658">
              <w:rPr>
                <w:rFonts w:cstheme="minorHAnsi"/>
                <w:b/>
                <w:color w:val="000000" w:themeColor="text1"/>
                <w:lang w:val="en-US" w:eastAsia="ja-JP"/>
              </w:rPr>
              <w:t>, Kiyoshi Fuji</w:t>
            </w:r>
            <w:r w:rsidR="00E07658">
              <w:rPr>
                <w:rFonts w:cstheme="minorHAnsi"/>
                <w:b/>
                <w:color w:val="000000" w:themeColor="text1"/>
                <w:lang w:val="en-US" w:eastAsia="ja-JP"/>
              </w:rPr>
              <w:t>saki</w:t>
            </w:r>
            <w:r w:rsidR="00AC2F0F" w:rsidRPr="00854393">
              <w:rPr>
                <w:rFonts w:cstheme="minorHAnsi"/>
                <w:b/>
                <w:color w:val="000000" w:themeColor="text1"/>
                <w:vertAlign w:val="superscript"/>
                <w:lang w:val="en-US" w:eastAsia="ja-JP"/>
              </w:rPr>
              <w:t>1</w:t>
            </w:r>
            <w:r w:rsidR="00E07658">
              <w:rPr>
                <w:rFonts w:cstheme="minorHAnsi"/>
                <w:b/>
                <w:color w:val="000000" w:themeColor="text1"/>
                <w:lang w:val="en-US" w:eastAsia="ja-JP"/>
              </w:rPr>
              <w:t>, Hiromitsu Saegusa</w:t>
            </w:r>
            <w:r w:rsidR="00AC2F0F" w:rsidRPr="00854393">
              <w:rPr>
                <w:rFonts w:cstheme="minorHAnsi"/>
                <w:b/>
                <w:color w:val="000000" w:themeColor="text1"/>
                <w:vertAlign w:val="superscript"/>
                <w:lang w:val="en-US" w:eastAsia="ja-JP"/>
              </w:rPr>
              <w:t>1</w:t>
            </w:r>
            <w:r w:rsidR="00E07658">
              <w:rPr>
                <w:rFonts w:cstheme="minorHAnsi"/>
                <w:b/>
                <w:color w:val="000000" w:themeColor="text1"/>
                <w:lang w:val="en-US" w:eastAsia="ja-JP"/>
              </w:rPr>
              <w:t>, Hironori Onoe</w:t>
            </w:r>
            <w:r w:rsidR="00AC2F0F" w:rsidRPr="00854393">
              <w:rPr>
                <w:rFonts w:cstheme="minorHAnsi"/>
                <w:b/>
                <w:color w:val="000000" w:themeColor="text1"/>
                <w:vertAlign w:val="superscript"/>
                <w:lang w:val="en-US" w:eastAsia="ja-JP"/>
              </w:rPr>
              <w:t>1</w:t>
            </w:r>
            <w:r w:rsidR="00FE6272">
              <w:rPr>
                <w:rFonts w:cstheme="minorHAnsi" w:hint="eastAsia"/>
                <w:b/>
                <w:color w:val="000000" w:themeColor="text1"/>
                <w:lang w:val="en-US" w:eastAsia="ja-JP"/>
              </w:rPr>
              <w:t>,</w:t>
            </w:r>
            <w:r w:rsidR="00FE6272">
              <w:rPr>
                <w:rFonts w:cstheme="minorHAnsi"/>
                <w:b/>
                <w:color w:val="000000" w:themeColor="text1"/>
                <w:lang w:val="en-US" w:eastAsia="ja-JP"/>
              </w:rPr>
              <w:t xml:space="preserve"> </w:t>
            </w:r>
            <w:r w:rsidR="00AC2F0F">
              <w:rPr>
                <w:rFonts w:cstheme="minorHAnsi"/>
                <w:b/>
                <w:color w:val="000000" w:themeColor="text1"/>
                <w:lang w:val="en-US" w:eastAsia="ja-JP"/>
              </w:rPr>
              <w:t>Kazuaki Mitsuyama</w:t>
            </w:r>
            <w:r w:rsidR="00AC2F0F" w:rsidRPr="00AC2F0F">
              <w:rPr>
                <w:rFonts w:cstheme="minorHAnsi"/>
                <w:b/>
                <w:color w:val="000000" w:themeColor="text1"/>
                <w:vertAlign w:val="superscript"/>
                <w:lang w:val="en-US" w:eastAsia="ja-JP"/>
              </w:rPr>
              <w:t>2</w:t>
            </w:r>
          </w:p>
          <w:p w14:paraId="0D3CA215" w14:textId="77777777" w:rsidR="00AF3942" w:rsidRDefault="00675368" w:rsidP="00FE6272">
            <w:pPr>
              <w:spacing w:before="60" w:after="60"/>
              <w:rPr>
                <w:rFonts w:cstheme="minorHAnsi"/>
                <w:b/>
                <w:color w:val="000000" w:themeColor="text1"/>
                <w:lang w:val="en-US" w:eastAsia="ja-JP"/>
              </w:rPr>
            </w:pPr>
            <w:r>
              <w:rPr>
                <w:rFonts w:cstheme="minorHAnsi" w:hint="eastAsia"/>
                <w:b/>
                <w:color w:val="000000" w:themeColor="text1"/>
                <w:lang w:val="en-US" w:eastAsia="ja-JP"/>
              </w:rPr>
              <w:t>1</w:t>
            </w:r>
            <w:r w:rsidR="003B4B34">
              <w:rPr>
                <w:rFonts w:cstheme="minorHAnsi"/>
                <w:b/>
                <w:color w:val="000000" w:themeColor="text1"/>
                <w:lang w:val="en-US" w:eastAsia="ja-JP"/>
              </w:rPr>
              <w:t>: Nuclear Waste Management Organization of Japan, 2: QJ science</w:t>
            </w:r>
          </w:p>
          <w:p w14:paraId="6BC53966" w14:textId="063F3A69" w:rsidR="003D63A9" w:rsidRPr="00CA7156" w:rsidRDefault="003D63A9" w:rsidP="00FE6272">
            <w:pPr>
              <w:spacing w:before="60" w:after="60"/>
              <w:rPr>
                <w:rFonts w:eastAsia="SimSun" w:cstheme="minorHAnsi"/>
                <w:b/>
                <w:color w:val="000000" w:themeColor="text1"/>
                <w:lang w:val="en-US" w:eastAsia="zh-CN"/>
              </w:rPr>
            </w:pPr>
            <w:r>
              <w:rPr>
                <w:rFonts w:cstheme="minorHAnsi"/>
                <w:b/>
                <w:color w:val="000000" w:themeColor="text1"/>
                <w:lang w:val="en-US" w:eastAsia="ja-JP"/>
              </w:rPr>
              <w:t>Correspondence</w:t>
            </w:r>
            <w:r>
              <w:rPr>
                <w:rFonts w:cstheme="minorHAnsi" w:hint="eastAsia"/>
                <w:b/>
                <w:color w:val="000000" w:themeColor="text1"/>
                <w:lang w:val="en-US" w:eastAsia="ja-JP"/>
              </w:rPr>
              <w:t xml:space="preserve"> to Keisuke Ishida (JAPAN), </w:t>
            </w:r>
            <w:hyperlink r:id="rId11" w:history="1">
              <w:r w:rsidR="00CA7156" w:rsidRPr="006947D3">
                <w:rPr>
                  <w:rStyle w:val="Hyperlink"/>
                  <w:rFonts w:cstheme="minorHAnsi" w:hint="eastAsia"/>
                  <w:b/>
                  <w:lang w:val="en-US" w:eastAsia="ja-JP"/>
                </w:rPr>
                <w:t>kishida@numo.or.jp</w:t>
              </w:r>
            </w:hyperlink>
            <w:r w:rsidR="00CA7156">
              <w:rPr>
                <w:rFonts w:eastAsia="SimSun" w:cstheme="minorHAnsi" w:hint="eastAsia"/>
                <w:b/>
                <w:color w:val="000000" w:themeColor="text1"/>
                <w:lang w:val="en-US" w:eastAsia="zh-CN"/>
              </w:rPr>
              <w:t xml:space="preserve"> </w:t>
            </w:r>
          </w:p>
        </w:tc>
      </w:tr>
      <w:tr w:rsidR="00D66730" w:rsidRPr="00D66730" w14:paraId="330BCA96" w14:textId="77777777" w:rsidTr="00D66730">
        <w:trPr>
          <w:trHeight w:val="1067"/>
        </w:trPr>
        <w:tc>
          <w:tcPr>
            <w:tcW w:w="9083" w:type="dxa"/>
            <w:gridSpan w:val="2"/>
          </w:tcPr>
          <w:p w14:paraId="0223D0BE" w14:textId="3FAF4BF1" w:rsidR="00C60BC5" w:rsidRPr="00D66730" w:rsidRDefault="00285532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E07658">
              <w:rPr>
                <w:rFonts w:cstheme="minorHAnsi"/>
                <w:b/>
                <w:color w:val="000000" w:themeColor="text1"/>
                <w:lang w:eastAsia="ja-JP"/>
              </w:rPr>
              <w:t xml:space="preserve"> Development of </w:t>
            </w:r>
            <w:r w:rsidR="002C1101">
              <w:rPr>
                <w:rFonts w:cstheme="minorHAnsi"/>
                <w:b/>
                <w:color w:val="000000" w:themeColor="text1"/>
                <w:lang w:eastAsia="ja-JP"/>
              </w:rPr>
              <w:t xml:space="preserve">an integrated </w:t>
            </w:r>
            <w:r w:rsidR="00E07658">
              <w:rPr>
                <w:rFonts w:cstheme="minorHAnsi"/>
                <w:b/>
                <w:color w:val="000000" w:themeColor="text1"/>
                <w:lang w:eastAsia="ja-JP"/>
              </w:rPr>
              <w:t xml:space="preserve">realistic </w:t>
            </w:r>
            <w:r w:rsidR="00771AD4">
              <w:rPr>
                <w:rFonts w:cstheme="minorHAnsi"/>
                <w:b/>
                <w:color w:val="000000" w:themeColor="text1"/>
                <w:lang w:eastAsia="ja-JP"/>
              </w:rPr>
              <w:t>radionuclide</w:t>
            </w:r>
            <w:r w:rsidR="00E07658">
              <w:rPr>
                <w:rFonts w:cstheme="minorHAnsi"/>
                <w:b/>
                <w:color w:val="000000" w:themeColor="text1"/>
                <w:lang w:eastAsia="ja-JP"/>
              </w:rPr>
              <w:t xml:space="preserve"> migration model </w:t>
            </w:r>
            <w:r w:rsidR="002C1101">
              <w:rPr>
                <w:rFonts w:cstheme="minorHAnsi"/>
                <w:b/>
                <w:color w:val="000000" w:themeColor="text1"/>
                <w:lang w:eastAsia="ja-JP"/>
              </w:rPr>
              <w:t>for</w:t>
            </w:r>
            <w:r w:rsidR="00E07658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r w:rsidR="00494CA4">
              <w:rPr>
                <w:rFonts w:cstheme="minorHAnsi"/>
                <w:b/>
                <w:color w:val="000000" w:themeColor="text1"/>
                <w:lang w:eastAsia="ja-JP"/>
              </w:rPr>
              <w:t xml:space="preserve">the entire </w:t>
            </w:r>
            <w:r w:rsidR="00E07658">
              <w:rPr>
                <w:rFonts w:cstheme="minorHAnsi"/>
                <w:b/>
                <w:color w:val="000000" w:themeColor="text1"/>
                <w:lang w:eastAsia="ja-JP"/>
              </w:rPr>
              <w:t xml:space="preserve">geological disposal </w:t>
            </w:r>
            <w:r w:rsidR="002C1101">
              <w:rPr>
                <w:rFonts w:cstheme="minorHAnsi"/>
                <w:b/>
                <w:color w:val="000000" w:themeColor="text1"/>
                <w:lang w:eastAsia="ja-JP"/>
              </w:rPr>
              <w:t>system</w:t>
            </w:r>
          </w:p>
        </w:tc>
      </w:tr>
      <w:tr w:rsidR="00D66730" w:rsidRPr="00D66730" w14:paraId="336BE7D3" w14:textId="77777777" w:rsidTr="00D66730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5D4B9EA3" w14:textId="77777777" w:rsidR="00285532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</w:p>
          <w:p w14:paraId="7EF85443" w14:textId="0E5B6DF3" w:rsidR="00D66730" w:rsidRPr="00513F5F" w:rsidRDefault="00E07658" w:rsidP="00513F5F">
            <w:pPr>
              <w:spacing w:before="60" w:after="60"/>
              <w:ind w:firstLineChars="50" w:firstLine="11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bookmarkStart w:id="0" w:name="_Hlk160029861"/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In the post-closure safety assessment, </w:t>
            </w:r>
            <w:r w:rsidR="00771AD4" w:rsidRPr="00513F5F">
              <w:rPr>
                <w:rFonts w:cstheme="minorHAnsi"/>
                <w:bCs/>
                <w:color w:val="000000" w:themeColor="text1"/>
                <w:lang w:eastAsia="ja-JP"/>
              </w:rPr>
              <w:t>radionuclide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migration behavio</w:t>
            </w:r>
            <w:r w:rsidR="007A3E9B" w:rsidRPr="00513F5F">
              <w:rPr>
                <w:rFonts w:cstheme="minorHAnsi"/>
                <w:bCs/>
                <w:color w:val="000000" w:themeColor="text1"/>
                <w:lang w:eastAsia="ja-JP"/>
              </w:rPr>
              <w:t>u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rs from the wastes to the biosphere </w:t>
            </w:r>
            <w:r w:rsidR="00033289" w:rsidRPr="00513F5F">
              <w:rPr>
                <w:rFonts w:cstheme="minorHAnsi"/>
                <w:bCs/>
                <w:color w:val="000000" w:themeColor="text1"/>
                <w:lang w:eastAsia="ja-JP"/>
              </w:rPr>
              <w:t>are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assessed</w:t>
            </w:r>
            <w:r w:rsidR="00461284" w:rsidRPr="00513F5F">
              <w:rPr>
                <w:rFonts w:cstheme="minorHAnsi"/>
                <w:bCs/>
                <w:color w:val="000000" w:themeColor="text1"/>
                <w:lang w:eastAsia="ja-JP"/>
              </w:rPr>
              <w:t>,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considering a variety of spatial domains of the repository </w:t>
            </w:r>
            <w:r w:rsidR="002C1101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system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components and long timescales over several hundred thousand years.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>In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C46A0B" w:rsidRPr="00513F5F">
              <w:rPr>
                <w:rFonts w:cstheme="minorHAnsi"/>
                <w:bCs/>
                <w:color w:val="000000" w:themeColor="text1"/>
                <w:lang w:eastAsia="ja-JP"/>
              </w:rPr>
              <w:t>NUMO’</w:t>
            </w:r>
            <w:r w:rsidR="00461284" w:rsidRPr="00513F5F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033289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generic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safety case</w:t>
            </w:r>
            <w:r w:rsidR="00033289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(NUMO-SC), NUMO developed </w:t>
            </w:r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>a</w:t>
            </w:r>
            <w:r w:rsidR="00B92301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realistic near-field (NF) </w:t>
            </w:r>
            <w:r w:rsidR="00771AD4" w:rsidRPr="00513F5F">
              <w:rPr>
                <w:rFonts w:cstheme="minorHAnsi"/>
                <w:bCs/>
                <w:color w:val="000000" w:themeColor="text1"/>
                <w:lang w:eastAsia="ja-JP"/>
              </w:rPr>
              <w:t>radionuclide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migration model</w:t>
            </w:r>
            <w:r w:rsidR="00803481" w:rsidRPr="00513F5F">
              <w:rPr>
                <w:rFonts w:cstheme="minorHAnsi"/>
                <w:bCs/>
                <w:color w:val="000000" w:themeColor="text1"/>
                <w:lang w:eastAsia="ja-JP"/>
              </w:rPr>
              <w:t>,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proofErr w:type="gramStart"/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taking into </w:t>
            </w:r>
            <w:r w:rsidR="00803481" w:rsidRPr="00513F5F">
              <w:rPr>
                <w:rFonts w:cstheme="minorHAnsi"/>
                <w:bCs/>
                <w:color w:val="000000" w:themeColor="text1"/>
                <w:lang w:eastAsia="ja-JP"/>
              </w:rPr>
              <w:t>account</w:t>
            </w:r>
            <w:proofErr w:type="gramEnd"/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803481" w:rsidRPr="00513F5F">
              <w:rPr>
                <w:rFonts w:cstheme="minorHAnsi"/>
                <w:bCs/>
                <w:color w:val="000000" w:themeColor="text1"/>
                <w:lang w:eastAsia="ja-JP"/>
              </w:rPr>
              <w:t>feature</w:t>
            </w:r>
            <w:r w:rsidR="006878D0" w:rsidRPr="00513F5F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803481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of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specific design of </w:t>
            </w:r>
            <w:r w:rsidR="00D76EA7" w:rsidRPr="00513F5F">
              <w:rPr>
                <w:rFonts w:cstheme="minorHAnsi"/>
                <w:bCs/>
                <w:color w:val="000000" w:themeColor="text1"/>
                <w:lang w:eastAsia="ja-JP"/>
              </w:rPr>
              <w:t>engineered barrier system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(EBS)</w:t>
            </w:r>
            <w:r w:rsidR="00D76EA7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and disposal tunnels of </w:t>
            </w:r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a deep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geological repository (</w:t>
            </w:r>
            <w:r w:rsidR="00B31C7B" w:rsidRPr="00513F5F">
              <w:rPr>
                <w:rFonts w:cstheme="minorHAnsi"/>
                <w:bCs/>
                <w:color w:val="000000" w:themeColor="text1"/>
                <w:lang w:eastAsia="ja-JP"/>
              </w:rPr>
              <w:t>D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GR) and </w:t>
            </w:r>
            <w:r w:rsidR="00D76EA7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surrounding host rock </w:t>
            </w:r>
            <w:r w:rsidR="00D76EA7" w:rsidRPr="00513F5F">
              <w:rPr>
                <w:rFonts w:cstheme="minorHAnsi"/>
                <w:bCs/>
                <w:color w:val="000000" w:themeColor="text1"/>
                <w:lang w:eastAsia="ja-JP"/>
              </w:rPr>
              <w:t>for a 100 m scale region</w:t>
            </w:r>
            <w:r w:rsidR="006878D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, which is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>characterised</w:t>
            </w:r>
            <w:r w:rsidR="006878D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as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follow</w:t>
            </w:r>
            <w:r w:rsidR="006878D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[1]</w:t>
            </w:r>
            <w:r w:rsidR="006878D0" w:rsidRPr="00513F5F">
              <w:rPr>
                <w:rFonts w:cstheme="minorHAnsi"/>
                <w:bCs/>
                <w:color w:val="000000" w:themeColor="text1"/>
                <w:lang w:eastAsia="ja-JP"/>
              </w:rPr>
              <w:t>:</w:t>
            </w:r>
          </w:p>
          <w:p w14:paraId="121C4494" w14:textId="7DE0277D" w:rsidR="001F2E3F" w:rsidRPr="00513F5F" w:rsidRDefault="001F2E3F" w:rsidP="00513F5F">
            <w:pPr>
              <w:pStyle w:val="ListParagraph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3D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porous media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model </w:t>
            </w:r>
            <w:r w:rsidR="005B768E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is applied to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represent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the buffer of </w:t>
            </w:r>
            <w:proofErr w:type="gramStart"/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>EBS</w:t>
            </w:r>
            <w:proofErr w:type="gramEnd"/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and backfilled tunnel and 3D discrete fracture network model </w:t>
            </w:r>
            <w:r w:rsidR="005B768E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(DFN) is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for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fractured host rock.</w:t>
            </w:r>
          </w:p>
          <w:p w14:paraId="617FAE7E" w14:textId="5FFF4C96" w:rsidR="001F2E3F" w:rsidRPr="00513F5F" w:rsidRDefault="001F2E3F" w:rsidP="00513F5F">
            <w:pPr>
              <w:pStyle w:val="ListParagraph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Mass transport simulation with 3D random walk particle tracking method is conducted </w:t>
            </w:r>
            <w:r w:rsidR="005B768E" w:rsidRPr="00513F5F">
              <w:rPr>
                <w:rFonts w:cstheme="minorHAnsi"/>
                <w:bCs/>
                <w:color w:val="000000" w:themeColor="text1"/>
                <w:lang w:eastAsia="ja-JP"/>
              </w:rPr>
              <w:t>by PARTRIDGE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5B768E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[2] code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on the hydr</w:t>
            </w:r>
            <w:r w:rsidR="00881233" w:rsidRPr="00513F5F">
              <w:rPr>
                <w:rFonts w:cstheme="minorHAnsi"/>
                <w:bCs/>
                <w:color w:val="000000" w:themeColor="text1"/>
                <w:lang w:eastAsia="ja-JP"/>
              </w:rPr>
              <w:t>aulic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condition</w:t>
            </w:r>
            <w:r w:rsidR="00881233" w:rsidRPr="00513F5F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9516C0" w:rsidRPr="00513F5F">
              <w:rPr>
                <w:rFonts w:cstheme="minorHAnsi"/>
                <w:bCs/>
                <w:color w:val="000000" w:themeColor="text1"/>
                <w:lang w:eastAsia="ja-JP"/>
              </w:rPr>
              <w:t>derived from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881233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3D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groundwater flow simulation</w:t>
            </w:r>
            <w:r w:rsidR="00881233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by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using </w:t>
            </w:r>
            <w:r w:rsidR="009516C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881233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computer code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FEMWATER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[3].</w:t>
            </w:r>
          </w:p>
          <w:p w14:paraId="496CD106" w14:textId="6029FDF7" w:rsidR="001F2E3F" w:rsidRPr="00513F5F" w:rsidRDefault="00B92301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This NF scale realistic model i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>s used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>to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>develop a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>rea</w:t>
            </w:r>
            <w:r w:rsidR="00135E5D" w:rsidRPr="00513F5F">
              <w:rPr>
                <w:rFonts w:cstheme="minorHAnsi"/>
                <w:bCs/>
                <w:color w:val="000000" w:themeColor="text1"/>
                <w:lang w:eastAsia="ja-JP"/>
              </w:rPr>
              <w:t>sonab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>ly conservative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1D </w:t>
            </w:r>
            <w:r w:rsidR="00771AD4" w:rsidRPr="00513F5F">
              <w:rPr>
                <w:rFonts w:cstheme="minorHAnsi"/>
                <w:bCs/>
                <w:color w:val="000000" w:themeColor="text1"/>
                <w:lang w:eastAsia="ja-JP"/>
              </w:rPr>
              <w:t>radionuclide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migration model 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>to carry out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dose calculation </w:t>
            </w:r>
            <w:r w:rsidR="0008124A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for the whole repository. </w:t>
            </w:r>
          </w:p>
          <w:p w14:paraId="67F96492" w14:textId="05C113A1" w:rsidR="001F2E3F" w:rsidRPr="00513F5F" w:rsidRDefault="0008124A" w:rsidP="00513F5F">
            <w:pPr>
              <w:spacing w:before="60" w:after="60"/>
              <w:ind w:firstLineChars="50" w:firstLine="11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The methodology 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>developed for the NF scale realistic model has been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improved 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>to apply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for larger scale 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>of</w:t>
            </w:r>
            <w:r w:rsidR="00135E5D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the space 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>with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temporal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evolution of 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>a D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GR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system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. For extension of simulation 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>region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, two approaches are adopted. One is to replace FEMWATER with PFLOTRAN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[4] which is an open source and designed for massively parallel computing architectures to increase computing power. The other is adoption of “nested model” describing </w:t>
            </w:r>
            <w:r w:rsidR="00204DFC" w:rsidRPr="00513F5F">
              <w:rPr>
                <w:rFonts w:cstheme="minorHAnsi"/>
                <w:bCs/>
                <w:color w:val="000000" w:themeColor="text1"/>
                <w:lang w:eastAsia="ja-JP"/>
              </w:rPr>
              <w:t>DG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R 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system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in the form of a series of nested representations on different scales from “Panel scale (1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km × 1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km)” up to “Regional scale (tens of km</w:t>
            </w:r>
            <w:r w:rsidR="00BD78A6" w:rsidRPr="00513F5F">
              <w:rPr>
                <w:rFonts w:cstheme="minorHAnsi" w:hint="eastAsia"/>
                <w:bCs/>
                <w:color w:val="000000" w:themeColor="text1"/>
                <w:lang w:eastAsia="ja-JP"/>
              </w:rPr>
              <w:t>s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× tens of km</w:t>
            </w:r>
            <w:r w:rsidR="00BD78A6" w:rsidRPr="00513F5F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)” and levels of </w:t>
            </w:r>
            <w:r w:rsidR="00220C5E" w:rsidRPr="00513F5F">
              <w:rPr>
                <w:rFonts w:cstheme="minorHAnsi"/>
                <w:bCs/>
                <w:color w:val="000000" w:themeColor="text1"/>
                <w:lang w:eastAsia="ja-JP"/>
              </w:rPr>
              <w:t>resolutio</w:t>
            </w:r>
            <w:r w:rsidR="00FE6272" w:rsidRPr="00513F5F">
              <w:rPr>
                <w:rFonts w:cstheme="minorHAnsi"/>
                <w:bCs/>
                <w:color w:val="000000" w:themeColor="text1"/>
                <w:lang w:eastAsia="ja-JP"/>
              </w:rPr>
              <w:t>n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to reduce computational 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>load</w:t>
            </w:r>
            <w:r w:rsidR="0036282E" w:rsidRPr="00513F5F">
              <w:rPr>
                <w:rFonts w:cstheme="minorHAnsi" w:hint="eastAsia"/>
                <w:bCs/>
                <w:color w:val="000000" w:themeColor="text1"/>
                <w:lang w:eastAsia="ja-JP"/>
              </w:rPr>
              <w:t xml:space="preserve"> (see the left figure in Fig.1)</w:t>
            </w:r>
            <w:r w:rsidR="001F2E3F" w:rsidRPr="00513F5F">
              <w:rPr>
                <w:rFonts w:cstheme="minorHAnsi"/>
                <w:bCs/>
                <w:color w:val="000000" w:themeColor="text1"/>
                <w:lang w:eastAsia="ja-JP"/>
              </w:rPr>
              <w:t>.</w:t>
            </w:r>
          </w:p>
          <w:p w14:paraId="6D4B100B" w14:textId="2FEFC237" w:rsidR="004A7C30" w:rsidRPr="00513F5F" w:rsidRDefault="004A7C30" w:rsidP="00513F5F">
            <w:pPr>
              <w:spacing w:before="60" w:after="60"/>
              <w:ind w:firstLineChars="50" w:firstLine="11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For the evolution of </w:t>
            </w:r>
            <w:r w:rsidR="003405AB" w:rsidRPr="00513F5F">
              <w:rPr>
                <w:rFonts w:cstheme="minorHAnsi"/>
                <w:bCs/>
                <w:color w:val="000000" w:themeColor="text1"/>
                <w:lang w:eastAsia="ja-JP"/>
              </w:rPr>
              <w:t>D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GR 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system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due to </w:t>
            </w:r>
            <w:r w:rsidR="00220C5E" w:rsidRPr="00513F5F">
              <w:rPr>
                <w:rFonts w:cstheme="minorHAnsi" w:hint="eastAsia"/>
                <w:bCs/>
                <w:color w:val="000000" w:themeColor="text1"/>
                <w:lang w:eastAsia="ja-JP"/>
              </w:rPr>
              <w:t>l</w:t>
            </w:r>
            <w:r w:rsidR="00220C5E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ong-term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cyclic sea level change</w:t>
            </w:r>
            <w:r w:rsidR="00220C5E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along with climate change</w:t>
            </w:r>
            <w:r w:rsidR="00FE3032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and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uplift and erosion, mass transport simulation method </w:t>
            </w:r>
            <w:r w:rsidR="00220C5E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is developed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with a time series nested model</w:t>
            </w:r>
            <w:r w:rsidR="00220C5E" w:rsidRPr="00513F5F">
              <w:rPr>
                <w:rFonts w:cstheme="minorHAnsi"/>
                <w:bCs/>
                <w:color w:val="000000" w:themeColor="text1"/>
                <w:lang w:eastAsia="ja-JP"/>
              </w:rPr>
              <w:t>,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considering </w:t>
            </w:r>
            <w:r w:rsidR="00CB7445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the evolution of ground water flow system caused by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geomorphic change due to uplift and erosion (see </w:t>
            </w:r>
            <w:r w:rsidR="0036282E" w:rsidRPr="00513F5F">
              <w:rPr>
                <w:rFonts w:cstheme="minorHAnsi" w:hint="eastAsia"/>
                <w:bCs/>
                <w:color w:val="000000" w:themeColor="text1"/>
                <w:lang w:eastAsia="ja-JP"/>
              </w:rPr>
              <w:t xml:space="preserve">the right figure in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Fig. 1). </w:t>
            </w:r>
            <w:r w:rsidR="00CB7445" w:rsidRPr="00513F5F">
              <w:rPr>
                <w:rFonts w:cstheme="minorHAnsi"/>
                <w:bCs/>
                <w:color w:val="000000" w:themeColor="text1"/>
                <w:lang w:eastAsia="ja-JP"/>
              </w:rPr>
              <w:t>Here, t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he evolution of </w:t>
            </w:r>
            <w:r w:rsidR="00CB7445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groundwater flow system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is simulat</w:t>
            </w:r>
            <w:r w:rsidR="00CB7445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ed with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the time series nested model by changing rainfall recharge and shoreline as boundary conditions.</w:t>
            </w:r>
          </w:p>
          <w:p w14:paraId="1028F427" w14:textId="61FADE61" w:rsidR="004A7C30" w:rsidRPr="00513F5F" w:rsidRDefault="004B1E97" w:rsidP="00513F5F">
            <w:pPr>
              <w:spacing w:before="60" w:after="60"/>
              <w:ind w:firstLineChars="50" w:firstLine="11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T</w:t>
            </w:r>
            <w:r w:rsidR="00220C5E" w:rsidRPr="00513F5F">
              <w:rPr>
                <w:rFonts w:cstheme="minorHAnsi"/>
                <w:bCs/>
                <w:color w:val="000000" w:themeColor="text1"/>
                <w:lang w:eastAsia="ja-JP"/>
              </w:rPr>
              <w:t>his paper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discusses</w:t>
            </w:r>
            <w:r w:rsidR="004A7C3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the improved method </w:t>
            </w:r>
            <w:r w:rsidR="00CB7445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for large scale realistic migration modelling </w:t>
            </w:r>
            <w:r w:rsidR="004A7C30" w:rsidRPr="00513F5F">
              <w:rPr>
                <w:rFonts w:cstheme="minorHAnsi"/>
                <w:bCs/>
                <w:color w:val="000000" w:themeColor="text1"/>
                <w:lang w:eastAsia="ja-JP"/>
              </w:rPr>
              <w:t>and challenge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s </w:t>
            </w:r>
            <w:r w:rsidRPr="00513F5F">
              <w:rPr>
                <w:rFonts w:cstheme="minorHAnsi" w:hint="eastAsia"/>
                <w:bCs/>
                <w:color w:val="000000" w:themeColor="text1"/>
                <w:lang w:eastAsia="ja-JP"/>
              </w:rPr>
              <w:t>i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n the simplification of the </w:t>
            </w:r>
            <w:proofErr w:type="gramStart"/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large scale</w:t>
            </w:r>
            <w:proofErr w:type="gramEnd"/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realistic migration model</w:t>
            </w:r>
            <w:r w:rsidR="004A7C3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to</w:t>
            </w:r>
            <w:r w:rsidR="004A7C3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a 1D radio</w:t>
            </w:r>
            <w:r w:rsidR="00771AD4" w:rsidRPr="00513F5F">
              <w:rPr>
                <w:rFonts w:cstheme="minorHAnsi"/>
                <w:bCs/>
                <w:color w:val="000000" w:themeColor="text1"/>
                <w:lang w:eastAsia="ja-JP"/>
              </w:rPr>
              <w:t>nuclide</w:t>
            </w:r>
            <w:r w:rsidR="004A7C30"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migration model.</w:t>
            </w:r>
          </w:p>
          <w:bookmarkEnd w:id="0"/>
          <w:p w14:paraId="259F563D" w14:textId="582467A7" w:rsidR="004A7C30" w:rsidRPr="00513F5F" w:rsidRDefault="0036282E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noProof/>
                <w:color w:val="000000" w:themeColor="text1"/>
                <w:lang w:eastAsia="ja-JP"/>
              </w:rPr>
              <w:lastRenderedPageBreak/>
              <w:drawing>
                <wp:inline distT="0" distB="0" distL="0" distR="0" wp14:anchorId="672B3634" wp14:editId="1F995422">
                  <wp:extent cx="5585460" cy="2526394"/>
                  <wp:effectExtent l="0" t="0" r="0" b="7620"/>
                  <wp:docPr id="32858439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1486" cy="253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AAFE70" w14:textId="53EBF0E6" w:rsidR="004A7C30" w:rsidRPr="00513F5F" w:rsidRDefault="004A7C30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bookmarkStart w:id="1" w:name="_Hlk160029890"/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Fig. 1. Mass transport simulation for a hypothetical GDR based on NUMO-SC</w:t>
            </w:r>
            <w:r w:rsidR="0036282E" w:rsidRPr="00513F5F">
              <w:rPr>
                <w:rFonts w:cstheme="minorHAnsi" w:hint="eastAsia"/>
                <w:bCs/>
                <w:color w:val="000000" w:themeColor="text1"/>
                <w:lang w:eastAsia="ja-JP"/>
              </w:rPr>
              <w:t xml:space="preserve"> (see the text for more information)</w:t>
            </w:r>
          </w:p>
          <w:p w14:paraId="28EFE3CF" w14:textId="77777777" w:rsidR="004A7C30" w:rsidRPr="00513F5F" w:rsidRDefault="004A7C30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</w:p>
          <w:p w14:paraId="16033CDD" w14:textId="54DD7CDE" w:rsidR="004A7C30" w:rsidRPr="00513F5F" w:rsidRDefault="004A7C30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Reference</w:t>
            </w:r>
            <w:r w:rsidR="00461284" w:rsidRPr="00513F5F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</w:p>
          <w:p w14:paraId="1542BAC3" w14:textId="77777777" w:rsidR="004A7C30" w:rsidRPr="00513F5F" w:rsidRDefault="004A7C30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[1] NUMO (2021): The NUMO Pre-siting SDM-Based Safety Case, NUMO-TR-21-01.</w:t>
            </w:r>
          </w:p>
          <w:p w14:paraId="3C038177" w14:textId="7849EEE7" w:rsidR="004A7C30" w:rsidRPr="00513F5F" w:rsidRDefault="004A7C30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[2] NUMO (2011): Development of safety assessment technologies for geological disposal projects (II): Advances in the </w:t>
            </w:r>
            <w:r w:rsidR="00771AD4" w:rsidRPr="00513F5F">
              <w:rPr>
                <w:rFonts w:cstheme="minorHAnsi"/>
                <w:bCs/>
                <w:color w:val="000000" w:themeColor="text1"/>
                <w:lang w:eastAsia="ja-JP"/>
              </w:rPr>
              <w:t>radionuclide</w:t>
            </w: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migration analysis model, NUMO-TR-10-10 (in Japanese).</w:t>
            </w:r>
          </w:p>
          <w:p w14:paraId="6D8A75AA" w14:textId="77777777" w:rsidR="004A7C30" w:rsidRPr="00513F5F" w:rsidRDefault="004A7C30" w:rsidP="00513F5F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[3] Lin, H.J., Richards, D. R., Yeh, G., Cheng, J., Cheng, H., Jones, N.L (2001): FEMWATER, A </w:t>
            </w:r>
            <w:proofErr w:type="gramStart"/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Three Dimensional</w:t>
            </w:r>
            <w:proofErr w:type="gramEnd"/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 xml:space="preserve"> Finite Element Computer Model for Simulating Density-Dependent Flow and Transport in Variably Saturated Media, Version 3.0, Reference manual.</w:t>
            </w:r>
          </w:p>
          <w:p w14:paraId="6667B3DC" w14:textId="73D0E6E0" w:rsidR="004A7C30" w:rsidRPr="004A7C30" w:rsidRDefault="004A7C30" w:rsidP="00513F5F">
            <w:pPr>
              <w:spacing w:before="60" w:after="60"/>
              <w:jc w:val="both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513F5F">
              <w:rPr>
                <w:rFonts w:cstheme="minorHAnsi"/>
                <w:bCs/>
                <w:color w:val="000000" w:themeColor="text1"/>
                <w:lang w:eastAsia="ja-JP"/>
              </w:rPr>
              <w:t>[4] Hammond, G. E., Lichter, P. C., Mills, R. T (2014): Evaluating the performance of parallel subsurface simulators: An illustrative example with PFLOTRAN. WATER RESOURCES RESEARCH, 50(1):208--228</w:t>
            </w:r>
            <w:bookmarkEnd w:id="1"/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180C22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D6BAD" w14:textId="77777777" w:rsidR="00070167" w:rsidRDefault="00070167" w:rsidP="00AF3942">
      <w:pPr>
        <w:spacing w:after="0" w:line="240" w:lineRule="auto"/>
      </w:pPr>
      <w:r>
        <w:separator/>
      </w:r>
    </w:p>
  </w:endnote>
  <w:endnote w:type="continuationSeparator" w:id="0">
    <w:p w14:paraId="7BE6C35E" w14:textId="77777777" w:rsidR="00070167" w:rsidRDefault="00070167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13F8" w14:textId="77777777" w:rsidR="00070167" w:rsidRDefault="00070167" w:rsidP="00AF3942">
      <w:pPr>
        <w:spacing w:after="0" w:line="240" w:lineRule="auto"/>
      </w:pPr>
      <w:r>
        <w:separator/>
      </w:r>
    </w:p>
  </w:footnote>
  <w:footnote w:type="continuationSeparator" w:id="0">
    <w:p w14:paraId="69C82854" w14:textId="77777777" w:rsidR="00070167" w:rsidRDefault="00070167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176A7"/>
    <w:multiLevelType w:val="hybridMultilevel"/>
    <w:tmpl w:val="86304DBE"/>
    <w:lvl w:ilvl="0" w:tplc="3648DF0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84173">
    <w:abstractNumId w:val="2"/>
  </w:num>
  <w:num w:numId="2" w16cid:durableId="1627541623">
    <w:abstractNumId w:val="0"/>
  </w:num>
  <w:num w:numId="3" w16cid:durableId="612253574">
    <w:abstractNumId w:val="3"/>
  </w:num>
  <w:num w:numId="4" w16cid:durableId="62068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D27F84FEF3754DC022B4485A60CA8CA0F9E2C94B5629E7D175CC5FC1C54251AC"/>
  </w:docVars>
  <w:rsids>
    <w:rsidRoot w:val="00ED483F"/>
    <w:rsid w:val="00006677"/>
    <w:rsid w:val="000316CA"/>
    <w:rsid w:val="00033289"/>
    <w:rsid w:val="00051731"/>
    <w:rsid w:val="00070167"/>
    <w:rsid w:val="0008124A"/>
    <w:rsid w:val="000D3B78"/>
    <w:rsid w:val="00114409"/>
    <w:rsid w:val="001215B8"/>
    <w:rsid w:val="00135E5D"/>
    <w:rsid w:val="00180C22"/>
    <w:rsid w:val="001B7AEC"/>
    <w:rsid w:val="001F2E3F"/>
    <w:rsid w:val="00204DFC"/>
    <w:rsid w:val="00220C5E"/>
    <w:rsid w:val="00234E84"/>
    <w:rsid w:val="0024518F"/>
    <w:rsid w:val="00285532"/>
    <w:rsid w:val="002B0699"/>
    <w:rsid w:val="002C1101"/>
    <w:rsid w:val="002C48DA"/>
    <w:rsid w:val="003405AB"/>
    <w:rsid w:val="0036282E"/>
    <w:rsid w:val="00394F81"/>
    <w:rsid w:val="003B4B34"/>
    <w:rsid w:val="003D606A"/>
    <w:rsid w:val="003D63A9"/>
    <w:rsid w:val="00461284"/>
    <w:rsid w:val="0046255E"/>
    <w:rsid w:val="00494CA4"/>
    <w:rsid w:val="004A7C30"/>
    <w:rsid w:val="004B1E97"/>
    <w:rsid w:val="004F147A"/>
    <w:rsid w:val="004F6D13"/>
    <w:rsid w:val="00513F5F"/>
    <w:rsid w:val="005208E7"/>
    <w:rsid w:val="005B768E"/>
    <w:rsid w:val="00652C20"/>
    <w:rsid w:val="00664C50"/>
    <w:rsid w:val="0067177D"/>
    <w:rsid w:val="00675368"/>
    <w:rsid w:val="006878D0"/>
    <w:rsid w:val="006C7E58"/>
    <w:rsid w:val="006E0233"/>
    <w:rsid w:val="00771AD4"/>
    <w:rsid w:val="0077682E"/>
    <w:rsid w:val="007A3E9B"/>
    <w:rsid w:val="007E39C3"/>
    <w:rsid w:val="00803481"/>
    <w:rsid w:val="00881233"/>
    <w:rsid w:val="008C789A"/>
    <w:rsid w:val="008D3962"/>
    <w:rsid w:val="00914EEE"/>
    <w:rsid w:val="00922AFC"/>
    <w:rsid w:val="009249FD"/>
    <w:rsid w:val="009408DB"/>
    <w:rsid w:val="009516C0"/>
    <w:rsid w:val="009C3C04"/>
    <w:rsid w:val="00AC2F0F"/>
    <w:rsid w:val="00AD2692"/>
    <w:rsid w:val="00AE7880"/>
    <w:rsid w:val="00AF3007"/>
    <w:rsid w:val="00AF3942"/>
    <w:rsid w:val="00B22E8F"/>
    <w:rsid w:val="00B31C7B"/>
    <w:rsid w:val="00B92301"/>
    <w:rsid w:val="00BD78A6"/>
    <w:rsid w:val="00C46A0B"/>
    <w:rsid w:val="00C60BC5"/>
    <w:rsid w:val="00CA7156"/>
    <w:rsid w:val="00CB7445"/>
    <w:rsid w:val="00CD5585"/>
    <w:rsid w:val="00D60F2E"/>
    <w:rsid w:val="00D66730"/>
    <w:rsid w:val="00D7639A"/>
    <w:rsid w:val="00D76EA7"/>
    <w:rsid w:val="00DB6830"/>
    <w:rsid w:val="00E07658"/>
    <w:rsid w:val="00ED483F"/>
    <w:rsid w:val="00EF6BEA"/>
    <w:rsid w:val="00FD540C"/>
    <w:rsid w:val="00FE3032"/>
    <w:rsid w:val="00FE6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7A3E9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812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8124A"/>
  </w:style>
  <w:style w:type="character" w:customStyle="1" w:styleId="CommentTextChar">
    <w:name w:val="Comment Text Char"/>
    <w:basedOn w:val="DefaultParagraphFont"/>
    <w:link w:val="CommentText"/>
    <w:uiPriority w:val="99"/>
    <w:rsid w:val="0008124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2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46A0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46A0B"/>
  </w:style>
  <w:style w:type="paragraph" w:styleId="Footer">
    <w:name w:val="footer"/>
    <w:basedOn w:val="Normal"/>
    <w:link w:val="FooterChar"/>
    <w:uiPriority w:val="99"/>
    <w:unhideWhenUsed/>
    <w:rsid w:val="00C46A0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46A0B"/>
  </w:style>
  <w:style w:type="character" w:styleId="Hyperlink">
    <w:name w:val="Hyperlink"/>
    <w:basedOn w:val="DefaultParagraphFont"/>
    <w:uiPriority w:val="99"/>
    <w:unhideWhenUsed/>
    <w:rsid w:val="00CA715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ishida@numo.or.j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E1146C-7973-42C2-B832-3756D5342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DD1AD-C90F-4007-B0E2-861F217B6AFD}">
  <ds:schemaRefs>
    <ds:schemaRef ds:uri="http://schemas.microsoft.com/office/2006/metadata/properties"/>
    <ds:schemaRef ds:uri="http://schemas.microsoft.com/office/infopath/2007/PartnerControls"/>
    <ds:schemaRef ds:uri="c5354e86-406e-4bae-8ca2-daeab5a2f43d"/>
  </ds:schemaRefs>
</ds:datastoreItem>
</file>

<file path=customXml/itemProps3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4A32A-5E23-4618-A8A4-9D37F851B5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589</Words>
  <Characters>3332</Characters>
  <Application>Microsoft Office Word</Application>
  <DocSecurity>0</DocSecurity>
  <Lines>57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7</cp:revision>
  <dcterms:created xsi:type="dcterms:W3CDTF">2024-05-13T07:19:00Z</dcterms:created>
  <dcterms:modified xsi:type="dcterms:W3CDTF">2024-05-20T16:34:00Z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  <property fmtid="{D5CDD505-2E9C-101B-9397-08002B2CF9AE}" pid="4" name="OECDDocumentId">
    <vt:lpwstr>D27F84FEF3754DC022B4485A60CA8CA0F9E2C94B5629E7D175CC5FC1C54251AC</vt:lpwstr>
  </property>
  <property fmtid="{D5CDD505-2E9C-101B-9397-08002B2CF9AE}" pid="5" name="OecdDocumentCoteLangHash">
    <vt:lpwstr/>
  </property>
</Properties>
</file>