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A8E8DB3"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592D5C">
              <w:rPr>
                <w:rFonts w:cstheme="minorHAnsi"/>
                <w:b/>
                <w:color w:val="000000" w:themeColor="text1"/>
                <w:lang w:eastAsia="ja-JP"/>
              </w:rPr>
              <w:t>41</w:t>
            </w:r>
          </w:p>
        </w:tc>
        <w:tc>
          <w:tcPr>
            <w:tcW w:w="3376" w:type="dxa"/>
          </w:tcPr>
          <w:p w14:paraId="65329394" w14:textId="0CF12E9A" w:rsidR="00ED483F" w:rsidRPr="00D66730" w:rsidRDefault="0026541B" w:rsidP="002B0699">
            <w:pPr>
              <w:spacing w:before="60" w:after="60"/>
              <w:rPr>
                <w:rFonts w:cstheme="minorHAnsi"/>
                <w:b/>
                <w:color w:val="000000" w:themeColor="text1"/>
                <w:lang w:eastAsia="ja-JP"/>
              </w:rPr>
            </w:pPr>
            <w:r w:rsidRPr="0026541B">
              <w:rPr>
                <w:rFonts w:cstheme="minorHAnsi"/>
                <w:b/>
                <w:color w:val="000000" w:themeColor="text1"/>
                <w:lang w:eastAsia="ja-JP"/>
              </w:rPr>
              <w:t>Session 7.3.2</w:t>
            </w:r>
          </w:p>
        </w:tc>
      </w:tr>
      <w:tr w:rsidR="00D66730" w:rsidRPr="00D66730" w14:paraId="0837F891" w14:textId="77777777" w:rsidTr="00D66730">
        <w:trPr>
          <w:trHeight w:val="516"/>
        </w:trPr>
        <w:tc>
          <w:tcPr>
            <w:tcW w:w="9083" w:type="dxa"/>
            <w:gridSpan w:val="2"/>
          </w:tcPr>
          <w:p w14:paraId="22D919D6" w14:textId="63C8833F" w:rsidR="00C60BC5" w:rsidRPr="00D66730" w:rsidRDefault="00ED483F" w:rsidP="002B0699">
            <w:pPr>
              <w:spacing w:before="60" w:after="60"/>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r w:rsidR="00EE52B4">
              <w:rPr>
                <w:rFonts w:cstheme="minorHAnsi"/>
                <w:b/>
                <w:color w:val="000000" w:themeColor="text1"/>
                <w:lang w:eastAsia="ja-JP"/>
              </w:rPr>
              <w:t xml:space="preserve"> </w:t>
            </w:r>
            <w:proofErr w:type="spellStart"/>
            <w:r w:rsidR="00EE52B4" w:rsidRPr="00EE52B4">
              <w:rPr>
                <w:rFonts w:cstheme="minorHAnsi"/>
                <w:b/>
                <w:color w:val="000000" w:themeColor="text1"/>
                <w:lang w:eastAsia="ja-JP"/>
              </w:rPr>
              <w:t>Jaehyeon</w:t>
            </w:r>
            <w:proofErr w:type="spellEnd"/>
            <w:r w:rsidR="00EE52B4" w:rsidRPr="00EE52B4">
              <w:rPr>
                <w:rFonts w:cstheme="minorHAnsi"/>
                <w:b/>
                <w:color w:val="000000" w:themeColor="text1"/>
                <w:lang w:eastAsia="ja-JP"/>
              </w:rPr>
              <w:t xml:space="preserve"> Yang, </w:t>
            </w:r>
            <w:proofErr w:type="spellStart"/>
            <w:r w:rsidR="00EE52B4" w:rsidRPr="00EE52B4">
              <w:rPr>
                <w:rFonts w:cstheme="minorHAnsi"/>
                <w:b/>
                <w:color w:val="000000" w:themeColor="text1"/>
                <w:lang w:eastAsia="ja-JP"/>
              </w:rPr>
              <w:t>Gyunyoung</w:t>
            </w:r>
            <w:proofErr w:type="spellEnd"/>
            <w:r w:rsidR="00EE52B4" w:rsidRPr="00EE52B4">
              <w:rPr>
                <w:rFonts w:cstheme="minorHAnsi"/>
                <w:b/>
                <w:color w:val="000000" w:themeColor="text1"/>
                <w:lang w:eastAsia="ja-JP"/>
              </w:rPr>
              <w:t xml:space="preserve"> Heo, </w:t>
            </w:r>
            <w:proofErr w:type="spellStart"/>
            <w:r w:rsidR="00EE52B4" w:rsidRPr="00EE52B4">
              <w:rPr>
                <w:rFonts w:cstheme="minorHAnsi"/>
                <w:b/>
                <w:color w:val="000000" w:themeColor="text1"/>
                <w:lang w:eastAsia="ja-JP"/>
              </w:rPr>
              <w:t>Kunok</w:t>
            </w:r>
            <w:proofErr w:type="spellEnd"/>
            <w:r w:rsidR="00EE52B4" w:rsidRPr="00EE52B4">
              <w:rPr>
                <w:rFonts w:cstheme="minorHAnsi"/>
                <w:b/>
                <w:color w:val="000000" w:themeColor="text1"/>
                <w:lang w:eastAsia="ja-JP"/>
              </w:rPr>
              <w:t xml:space="preserve"> Chang, </w:t>
            </w:r>
            <w:proofErr w:type="spellStart"/>
            <w:r w:rsidR="00EE52B4" w:rsidRPr="00EE52B4">
              <w:rPr>
                <w:rFonts w:cstheme="minorHAnsi"/>
                <w:b/>
                <w:color w:val="000000" w:themeColor="text1"/>
                <w:lang w:eastAsia="ja-JP"/>
              </w:rPr>
              <w:t>Hyungdae</w:t>
            </w:r>
            <w:proofErr w:type="spellEnd"/>
            <w:r w:rsidR="00EE52B4" w:rsidRPr="00EE52B4">
              <w:rPr>
                <w:rFonts w:cstheme="minorHAnsi"/>
                <w:b/>
                <w:color w:val="000000" w:themeColor="text1"/>
                <w:lang w:eastAsia="ja-JP"/>
              </w:rPr>
              <w:t xml:space="preserve"> Kim</w:t>
            </w:r>
            <w:r w:rsidR="009626D7" w:rsidRPr="00EE52B4">
              <w:rPr>
                <w:rFonts w:cstheme="minorHAnsi"/>
                <w:b/>
                <w:color w:val="000000" w:themeColor="text1"/>
                <w:lang w:eastAsia="ja-JP"/>
              </w:rPr>
              <w:t>*</w:t>
            </w:r>
          </w:p>
          <w:p w14:paraId="57EB9A23" w14:textId="5F69DC7E" w:rsidR="00BB69A4" w:rsidRPr="00C0041F" w:rsidRDefault="00C0041F" w:rsidP="00C0041F">
            <w:pPr>
              <w:spacing w:before="60" w:after="60"/>
              <w:jc w:val="center"/>
              <w:rPr>
                <w:rFonts w:cstheme="minorHAnsi"/>
                <w:bCs/>
                <w:i/>
                <w:iCs/>
                <w:color w:val="000000" w:themeColor="text1"/>
                <w:lang w:eastAsia="ko-KR"/>
              </w:rPr>
            </w:pPr>
            <w:r w:rsidRPr="00C0041F">
              <w:rPr>
                <w:rFonts w:cstheme="minorHAnsi"/>
                <w:bCs/>
                <w:i/>
                <w:iCs/>
                <w:color w:val="000000" w:themeColor="text1"/>
                <w:lang w:eastAsia="ja-JP"/>
              </w:rPr>
              <w:t xml:space="preserve">Kyung </w:t>
            </w:r>
            <w:proofErr w:type="spellStart"/>
            <w:r w:rsidRPr="00C0041F">
              <w:rPr>
                <w:rFonts w:cstheme="minorHAnsi"/>
                <w:bCs/>
                <w:i/>
                <w:iCs/>
                <w:color w:val="000000" w:themeColor="text1"/>
                <w:lang w:eastAsia="ja-JP"/>
              </w:rPr>
              <w:t>Hee</w:t>
            </w:r>
            <w:proofErr w:type="spellEnd"/>
            <w:r w:rsidRPr="00C0041F">
              <w:rPr>
                <w:rFonts w:cstheme="minorHAnsi"/>
                <w:bCs/>
                <w:i/>
                <w:iCs/>
                <w:color w:val="000000" w:themeColor="text1"/>
                <w:lang w:eastAsia="ja-JP"/>
              </w:rPr>
              <w:t xml:space="preserve"> University</w:t>
            </w:r>
            <w:r w:rsidR="00BB69A4">
              <w:rPr>
                <w:rFonts w:cstheme="minorHAnsi"/>
                <w:bCs/>
                <w:i/>
                <w:iCs/>
                <w:color w:val="000000" w:themeColor="text1"/>
                <w:lang w:eastAsia="ja-JP"/>
              </w:rPr>
              <w:t xml:space="preserve">, </w:t>
            </w:r>
            <w:r w:rsidR="00BB69A4">
              <w:rPr>
                <w:rFonts w:cstheme="minorHAnsi" w:hint="eastAsia"/>
                <w:bCs/>
                <w:i/>
                <w:iCs/>
                <w:color w:val="000000" w:themeColor="text1"/>
                <w:lang w:eastAsia="ko-KR"/>
              </w:rPr>
              <w:t>K</w:t>
            </w:r>
            <w:r w:rsidR="00BB69A4">
              <w:rPr>
                <w:rFonts w:cstheme="minorHAnsi"/>
                <w:bCs/>
                <w:i/>
                <w:iCs/>
                <w:color w:val="000000" w:themeColor="text1"/>
                <w:lang w:eastAsia="ko-KR"/>
              </w:rPr>
              <w:t>orea</w:t>
            </w:r>
          </w:p>
          <w:p w14:paraId="6BC53966" w14:textId="1E5FE2C7" w:rsidR="00C0041F" w:rsidRPr="00C0041F" w:rsidRDefault="009626D7" w:rsidP="00C0041F">
            <w:pPr>
              <w:spacing w:before="60" w:after="60"/>
              <w:jc w:val="center"/>
              <w:rPr>
                <w:rFonts w:eastAsiaTheme="minorEastAsia" w:cstheme="minorHAnsi"/>
                <w:b/>
                <w:color w:val="000000" w:themeColor="text1"/>
                <w:lang w:eastAsia="ja-JP"/>
              </w:rPr>
            </w:pPr>
            <w:r w:rsidRPr="00C0041F">
              <w:rPr>
                <w:rFonts w:cstheme="minorHAnsi"/>
                <w:bCs/>
                <w:i/>
                <w:iCs/>
                <w:color w:val="000000" w:themeColor="text1"/>
                <w:lang w:eastAsia="ja-JP"/>
              </w:rPr>
              <w:t>*</w:t>
            </w:r>
            <w:r w:rsidR="00C0041F" w:rsidRPr="00C0041F">
              <w:rPr>
                <w:rFonts w:cstheme="minorHAnsi"/>
                <w:bCs/>
                <w:i/>
                <w:iCs/>
                <w:color w:val="000000" w:themeColor="text1"/>
                <w:lang w:eastAsia="ja-JP"/>
              </w:rPr>
              <w:t>hdkims@khu.ac.kr</w:t>
            </w:r>
          </w:p>
        </w:tc>
      </w:tr>
      <w:tr w:rsidR="00D66730" w:rsidRPr="00D66730" w14:paraId="330BCA96" w14:textId="77777777" w:rsidTr="00D66730">
        <w:trPr>
          <w:trHeight w:val="1067"/>
        </w:trPr>
        <w:tc>
          <w:tcPr>
            <w:tcW w:w="9083" w:type="dxa"/>
            <w:gridSpan w:val="2"/>
          </w:tcPr>
          <w:p w14:paraId="60DB58DF" w14:textId="4403EC17" w:rsidR="00AF3942"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EE52B4">
              <w:rPr>
                <w:rFonts w:cstheme="minorHAnsi"/>
                <w:b/>
                <w:color w:val="000000" w:themeColor="text1"/>
                <w:lang w:eastAsia="ja-JP"/>
              </w:rPr>
              <w:t xml:space="preserve"> </w:t>
            </w:r>
            <w:r w:rsidR="00050A5D" w:rsidRPr="00050A5D">
              <w:rPr>
                <w:rFonts w:cstheme="minorHAnsi"/>
                <w:b/>
                <w:color w:val="000000" w:themeColor="text1"/>
                <w:lang w:eastAsia="ja-JP"/>
              </w:rPr>
              <w:t>Methodology of Scenario Development for Risk Assessment of a Deep Geological Repository for High-Level Radioactive Waste in Korea</w:t>
            </w: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41A69AD9"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23D6BE56" w14:textId="300B19A8" w:rsidR="005A6B7A" w:rsidRDefault="005A6B7A" w:rsidP="0026541B">
            <w:pPr>
              <w:spacing w:before="60" w:after="60"/>
              <w:jc w:val="both"/>
              <w:rPr>
                <w:rFonts w:cstheme="minorHAnsi"/>
                <w:bCs/>
                <w:color w:val="000000" w:themeColor="text1"/>
                <w:lang w:eastAsia="ja-JP"/>
              </w:rPr>
            </w:pPr>
            <w:r w:rsidRPr="005A6B7A">
              <w:rPr>
                <w:rFonts w:cstheme="minorHAnsi"/>
                <w:bCs/>
                <w:color w:val="000000" w:themeColor="text1"/>
                <w:lang w:eastAsia="ja-JP"/>
              </w:rPr>
              <w:t>According to the regulations for deep geological disposal of high-level waste in Korea, the total annual risk should not exceed 10</w:t>
            </w:r>
            <w:r w:rsidRPr="005A6B7A">
              <w:rPr>
                <w:rFonts w:cstheme="minorHAnsi"/>
                <w:bCs/>
                <w:color w:val="000000" w:themeColor="text1"/>
                <w:vertAlign w:val="superscript"/>
                <w:lang w:eastAsia="ja-JP"/>
              </w:rPr>
              <w:t>-6</w:t>
            </w:r>
            <w:r w:rsidRPr="005A6B7A">
              <w:rPr>
                <w:rFonts w:cstheme="minorHAnsi"/>
                <w:bCs/>
                <w:color w:val="000000" w:themeColor="text1"/>
                <w:lang w:eastAsia="ja-JP"/>
              </w:rPr>
              <w:t xml:space="preserve"> for a representative individual.</w:t>
            </w:r>
            <w:r>
              <w:rPr>
                <w:rFonts w:cstheme="minorHAnsi"/>
                <w:bCs/>
                <w:color w:val="000000" w:themeColor="text1"/>
                <w:lang w:eastAsia="ja-JP"/>
              </w:rPr>
              <w:t xml:space="preserve"> </w:t>
            </w:r>
            <w:r w:rsidRPr="005A6B7A">
              <w:rPr>
                <w:rFonts w:cstheme="minorHAnsi"/>
                <w:bCs/>
                <w:color w:val="000000" w:themeColor="text1"/>
                <w:lang w:eastAsia="ja-JP"/>
              </w:rPr>
              <w:t>A crucial aspect is that the assessment of total risk should be based on a scenario set integrating major potential exposure situations anticipated from the disposal system, rather than evaluating each exposure situation individually.</w:t>
            </w:r>
            <w:r>
              <w:rPr>
                <w:rFonts w:cstheme="minorHAnsi"/>
                <w:bCs/>
                <w:color w:val="000000" w:themeColor="text1"/>
                <w:lang w:eastAsia="ja-JP"/>
              </w:rPr>
              <w:t xml:space="preserve"> </w:t>
            </w:r>
            <w:r w:rsidRPr="005A6B7A">
              <w:rPr>
                <w:rFonts w:cstheme="minorHAnsi"/>
                <w:bCs/>
                <w:color w:val="000000" w:themeColor="text1"/>
                <w:lang w:eastAsia="ja-JP"/>
              </w:rPr>
              <w:t>This risk-based approach, taking into account the disposal system's performance period of at least one hundred thousand years during which the receptor will be exposed to various scenarios, is conceptually ideal.</w:t>
            </w:r>
          </w:p>
          <w:p w14:paraId="3F3C94E9" w14:textId="40D76F54" w:rsidR="00EE52B4" w:rsidRPr="00EE52B4" w:rsidRDefault="00EE52B4" w:rsidP="0026541B">
            <w:pPr>
              <w:spacing w:before="60" w:after="60"/>
              <w:jc w:val="both"/>
              <w:rPr>
                <w:rFonts w:cstheme="minorHAnsi"/>
                <w:bCs/>
                <w:color w:val="000000" w:themeColor="text1"/>
                <w:lang w:eastAsia="ja-JP"/>
              </w:rPr>
            </w:pPr>
            <w:r w:rsidRPr="00EE52B4">
              <w:rPr>
                <w:rFonts w:cstheme="minorHAnsi"/>
                <w:bCs/>
                <w:color w:val="000000" w:themeColor="text1"/>
                <w:lang w:eastAsia="ja-JP"/>
              </w:rPr>
              <w:t>However, implementing this approach by quantifying scenario probabilities and developing a scenario set that can represent the safety of the disposal system is considerably challenging.</w:t>
            </w:r>
            <w:r>
              <w:rPr>
                <w:rFonts w:cstheme="minorHAnsi"/>
                <w:bCs/>
                <w:color w:val="000000" w:themeColor="text1"/>
                <w:lang w:eastAsia="ja-JP"/>
              </w:rPr>
              <w:t xml:space="preserve"> </w:t>
            </w:r>
            <w:r w:rsidRPr="00EE52B4">
              <w:rPr>
                <w:rFonts w:cstheme="minorHAnsi"/>
                <w:bCs/>
                <w:color w:val="000000" w:themeColor="text1"/>
                <w:lang w:eastAsia="ja-JP"/>
              </w:rPr>
              <w:t>In response, the Korea Institute of Nuclear Safety (KINS) has proposed a methodology to implement the risk-based approach. This methodology simplifies the exposure pathway from waste to a representative individual into radionuclide release, transport, contamination, and radiation exposure, and includes the of procedure quantifying scenario probabilities.</w:t>
            </w:r>
            <w:r>
              <w:rPr>
                <w:rFonts w:cstheme="minorHAnsi"/>
                <w:bCs/>
                <w:color w:val="000000" w:themeColor="text1"/>
                <w:lang w:eastAsia="ja-JP"/>
              </w:rPr>
              <w:t xml:space="preserve"> </w:t>
            </w:r>
            <w:r w:rsidRPr="00EE52B4">
              <w:rPr>
                <w:rFonts w:cstheme="minorHAnsi"/>
                <w:bCs/>
                <w:color w:val="000000" w:themeColor="text1"/>
                <w:lang w:eastAsia="ja-JP"/>
              </w:rPr>
              <w:t>Enterprises and research institutions aiming to construct a safety case must adopt and properly implement a methodology that meets the requirements of the national regulatory authorities.</w:t>
            </w:r>
          </w:p>
          <w:p w14:paraId="7E3898B4" w14:textId="05B21AC7" w:rsidR="00EE52B4" w:rsidRPr="00EE52B4" w:rsidRDefault="00EE52B4" w:rsidP="0026541B">
            <w:pPr>
              <w:spacing w:before="60" w:after="60"/>
              <w:jc w:val="both"/>
              <w:rPr>
                <w:rFonts w:cstheme="minorHAnsi"/>
                <w:bCs/>
                <w:color w:val="000000" w:themeColor="text1"/>
                <w:lang w:eastAsia="ja-JP"/>
              </w:rPr>
            </w:pPr>
            <w:r w:rsidRPr="00EE52B4">
              <w:rPr>
                <w:rFonts w:cstheme="minorHAnsi"/>
                <w:bCs/>
                <w:color w:val="000000" w:themeColor="text1"/>
                <w:lang w:eastAsia="ja-JP"/>
              </w:rPr>
              <w:t>This study presents a methodology for developing release and transport scenarios that align with the risk-based approach proposed by KINS, supporting the construction of a safety case for a deep geological disposal repository in Korea.</w:t>
            </w:r>
          </w:p>
          <w:p w14:paraId="6667B3DC" w14:textId="530D826C" w:rsidR="00D66730" w:rsidRPr="00D66730" w:rsidRDefault="00EE52B4" w:rsidP="0026541B">
            <w:pPr>
              <w:spacing w:before="60" w:after="60"/>
              <w:jc w:val="both"/>
              <w:rPr>
                <w:rFonts w:cstheme="minorHAnsi"/>
                <w:b/>
                <w:color w:val="000000" w:themeColor="text1"/>
                <w:lang w:eastAsia="ja-JP"/>
              </w:rPr>
            </w:pPr>
            <w:r w:rsidRPr="00EE52B4">
              <w:rPr>
                <w:rFonts w:cstheme="minorHAnsi"/>
                <w:bCs/>
                <w:color w:val="000000" w:themeColor="text1"/>
                <w:lang w:eastAsia="ja-JP"/>
              </w:rPr>
              <w:t>This methodology differentiates release-transport scenarios through spatial and temporal distinctions. Spatially, it is based on engineered and natural barriers, while temporally, it references the performance criteria of engineered barriers designed to limit radionuclide release through natural barriers for a minimum of several thousand years, with ten thousand years serving as the benchmark for distinction.</w:t>
            </w:r>
            <w:r>
              <w:rPr>
                <w:rFonts w:cstheme="minorHAnsi"/>
                <w:bCs/>
                <w:color w:val="000000" w:themeColor="text1"/>
                <w:lang w:eastAsia="ja-JP"/>
              </w:rPr>
              <w:t xml:space="preserve"> </w:t>
            </w:r>
            <w:r w:rsidRPr="00EE52B4">
              <w:rPr>
                <w:rFonts w:cstheme="minorHAnsi"/>
                <w:bCs/>
                <w:color w:val="000000" w:themeColor="text1"/>
                <w:lang w:eastAsia="ja-JP"/>
              </w:rPr>
              <w:t>Compartmentalized scenarios are further subdivided according to normal conditions, human-induced events, and external events. These refined scenarios are detailed through phenomenological analysis for each situation and screened through probability analysis. Scenarios elaborated through phenomenological analysis are depicted in the form of Process Influence Diagrams (PID) to effectively demonstrate the long-term evolution of the disposal system over time.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3A358" w14:textId="77777777" w:rsidR="008A6226" w:rsidRDefault="008A6226" w:rsidP="00AF3942">
      <w:pPr>
        <w:spacing w:after="0" w:line="240" w:lineRule="auto"/>
      </w:pPr>
      <w:r>
        <w:separator/>
      </w:r>
    </w:p>
  </w:endnote>
  <w:endnote w:type="continuationSeparator" w:id="0">
    <w:p w14:paraId="7A862C98" w14:textId="77777777" w:rsidR="008A6226" w:rsidRDefault="008A622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18705" w14:textId="77777777" w:rsidR="008A6226" w:rsidRDefault="008A6226" w:rsidP="00AF3942">
      <w:pPr>
        <w:spacing w:after="0" w:line="240" w:lineRule="auto"/>
      </w:pPr>
      <w:r>
        <w:separator/>
      </w:r>
    </w:p>
  </w:footnote>
  <w:footnote w:type="continuationSeparator" w:id="0">
    <w:p w14:paraId="00DA840E" w14:textId="77777777" w:rsidR="008A6226" w:rsidRDefault="008A622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02105655">
    <w:abstractNumId w:val="1"/>
  </w:num>
  <w:num w:numId="2" w16cid:durableId="1415130305">
    <w:abstractNumId w:val="0"/>
  </w:num>
  <w:num w:numId="3" w16cid:durableId="378406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BBB9434BBEE66C92EF068EE3AEF70C9F7541A370FABB589312F1FD581B155754"/>
  </w:docVars>
  <w:rsids>
    <w:rsidRoot w:val="00ED483F"/>
    <w:rsid w:val="00006677"/>
    <w:rsid w:val="00050A5D"/>
    <w:rsid w:val="001215B8"/>
    <w:rsid w:val="001644AF"/>
    <w:rsid w:val="00185045"/>
    <w:rsid w:val="001973AD"/>
    <w:rsid w:val="001E248B"/>
    <w:rsid w:val="0024518F"/>
    <w:rsid w:val="0026541B"/>
    <w:rsid w:val="00285532"/>
    <w:rsid w:val="002B0699"/>
    <w:rsid w:val="002C48DA"/>
    <w:rsid w:val="003773B4"/>
    <w:rsid w:val="0039581D"/>
    <w:rsid w:val="003D606A"/>
    <w:rsid w:val="0046409B"/>
    <w:rsid w:val="004B7F3C"/>
    <w:rsid w:val="005208E7"/>
    <w:rsid w:val="005864D9"/>
    <w:rsid w:val="00592D5C"/>
    <w:rsid w:val="005A6B7A"/>
    <w:rsid w:val="0067177D"/>
    <w:rsid w:val="00711671"/>
    <w:rsid w:val="0077682E"/>
    <w:rsid w:val="007E39C3"/>
    <w:rsid w:val="008729AA"/>
    <w:rsid w:val="008A6226"/>
    <w:rsid w:val="009249FD"/>
    <w:rsid w:val="009626D7"/>
    <w:rsid w:val="009C3C04"/>
    <w:rsid w:val="00AF3942"/>
    <w:rsid w:val="00B22E8F"/>
    <w:rsid w:val="00B4217F"/>
    <w:rsid w:val="00B96A98"/>
    <w:rsid w:val="00BB69A4"/>
    <w:rsid w:val="00C0041F"/>
    <w:rsid w:val="00C60BC5"/>
    <w:rsid w:val="00CD5585"/>
    <w:rsid w:val="00D20D1D"/>
    <w:rsid w:val="00D66730"/>
    <w:rsid w:val="00D7639A"/>
    <w:rsid w:val="00DB6830"/>
    <w:rsid w:val="00ED483F"/>
    <w:rsid w:val="00EE52B4"/>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EE52B4"/>
    <w:pPr>
      <w:tabs>
        <w:tab w:val="center" w:pos="4513"/>
        <w:tab w:val="right" w:pos="9026"/>
      </w:tabs>
      <w:snapToGrid w:val="0"/>
    </w:pPr>
  </w:style>
  <w:style w:type="character" w:customStyle="1" w:styleId="HeaderChar">
    <w:name w:val="Header Char"/>
    <w:basedOn w:val="DefaultParagraphFont"/>
    <w:link w:val="Header"/>
    <w:uiPriority w:val="99"/>
    <w:rsid w:val="00EE52B4"/>
  </w:style>
  <w:style w:type="paragraph" w:styleId="Footer">
    <w:name w:val="footer"/>
    <w:basedOn w:val="Normal"/>
    <w:link w:val="FooterChar"/>
    <w:uiPriority w:val="99"/>
    <w:unhideWhenUsed/>
    <w:rsid w:val="00EE52B4"/>
    <w:pPr>
      <w:tabs>
        <w:tab w:val="center" w:pos="4513"/>
        <w:tab w:val="right" w:pos="9026"/>
      </w:tabs>
      <w:snapToGrid w:val="0"/>
    </w:pPr>
  </w:style>
  <w:style w:type="character" w:customStyle="1" w:styleId="FooterChar">
    <w:name w:val="Footer Char"/>
    <w:basedOn w:val="DefaultParagraphFont"/>
    <w:link w:val="Footer"/>
    <w:uiPriority w:val="99"/>
    <w:rsid w:val="00EE52B4"/>
  </w:style>
  <w:style w:type="character" w:styleId="CommentReference">
    <w:name w:val="annotation reference"/>
    <w:basedOn w:val="DefaultParagraphFont"/>
    <w:uiPriority w:val="99"/>
    <w:semiHidden/>
    <w:unhideWhenUsed/>
    <w:rsid w:val="00B96A98"/>
    <w:rPr>
      <w:sz w:val="16"/>
      <w:szCs w:val="16"/>
    </w:rPr>
  </w:style>
  <w:style w:type="paragraph" w:styleId="CommentText">
    <w:name w:val="annotation text"/>
    <w:basedOn w:val="Normal"/>
    <w:link w:val="CommentTextChar"/>
    <w:uiPriority w:val="99"/>
    <w:unhideWhenUsed/>
    <w:rsid w:val="00B96A98"/>
    <w:pPr>
      <w:spacing w:line="240" w:lineRule="auto"/>
    </w:pPr>
    <w:rPr>
      <w:sz w:val="20"/>
      <w:szCs w:val="20"/>
    </w:rPr>
  </w:style>
  <w:style w:type="character" w:customStyle="1" w:styleId="CommentTextChar">
    <w:name w:val="Comment Text Char"/>
    <w:basedOn w:val="DefaultParagraphFont"/>
    <w:link w:val="CommentText"/>
    <w:uiPriority w:val="99"/>
    <w:rsid w:val="00B96A98"/>
    <w:rPr>
      <w:sz w:val="20"/>
      <w:szCs w:val="20"/>
    </w:rPr>
  </w:style>
  <w:style w:type="paragraph" w:styleId="CommentSubject">
    <w:name w:val="annotation subject"/>
    <w:basedOn w:val="CommentText"/>
    <w:next w:val="CommentText"/>
    <w:link w:val="CommentSubjectChar"/>
    <w:uiPriority w:val="99"/>
    <w:semiHidden/>
    <w:unhideWhenUsed/>
    <w:rsid w:val="00B96A98"/>
    <w:rPr>
      <w:b/>
      <w:bCs/>
    </w:rPr>
  </w:style>
  <w:style w:type="character" w:customStyle="1" w:styleId="CommentSubjectChar">
    <w:name w:val="Comment Subject Char"/>
    <w:basedOn w:val="CommentTextChar"/>
    <w:link w:val="CommentSubject"/>
    <w:uiPriority w:val="99"/>
    <w:semiHidden/>
    <w:rsid w:val="00B96A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61340D-F80E-413C-A472-E77FAF7CD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CDB680-4F11-448D-90E7-61841CF3B2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E286614C-D57E-4FFC-892F-5257C23F5B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2495</Characters>
  <Application>Microsoft Office Word</Application>
  <DocSecurity>0</DocSecurity>
  <Lines>46</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2024-05-01T08:57:00Z</dcterms:created>
  <dcterms:modified xsi:type="dcterms:W3CDTF">2024-05-20T16:41:00Z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BBB9434BBEE66C92EF068EE3AEF70C9F7541A370FABB589312F1FD581B155754</vt:lpwstr>
  </property>
  <property fmtid="{D5CDD505-2E9C-101B-9397-08002B2CF9AE}" pid="5" name="OecdDocumentCoteLangHash">
    <vt:lpwstr/>
  </property>
</Properties>
</file>