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0D66730">
        <w:trPr>
          <w:trHeight w:val="432"/>
        </w:trPr>
        <w:tc>
          <w:tcPr>
            <w:tcW w:w="5707" w:type="dxa"/>
          </w:tcPr>
          <w:p w14:paraId="2DBDCB72" w14:textId="2BE5A755"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5E0C67">
              <w:rPr>
                <w:rFonts w:cstheme="minorHAnsi"/>
                <w:b/>
                <w:color w:val="000000" w:themeColor="text1"/>
                <w:lang w:eastAsia="ja-JP"/>
              </w:rPr>
              <w:t>69</w:t>
            </w:r>
          </w:p>
        </w:tc>
        <w:tc>
          <w:tcPr>
            <w:tcW w:w="3376" w:type="dxa"/>
          </w:tcPr>
          <w:p w14:paraId="65329394" w14:textId="2F5DD18F" w:rsidR="00ED483F" w:rsidRPr="00D66730" w:rsidRDefault="000535D4" w:rsidP="002B0699">
            <w:pPr>
              <w:spacing w:before="60" w:after="60"/>
              <w:rPr>
                <w:rFonts w:cstheme="minorHAnsi"/>
                <w:b/>
                <w:color w:val="000000" w:themeColor="text1"/>
                <w:lang w:eastAsia="ja-JP"/>
              </w:rPr>
            </w:pPr>
            <w:r>
              <w:rPr>
                <w:rFonts w:cstheme="minorHAnsi"/>
                <w:b/>
                <w:color w:val="000000" w:themeColor="text1"/>
                <w:lang w:eastAsia="ja-JP"/>
              </w:rPr>
              <w:t>Session 6.3.1</w:t>
            </w:r>
          </w:p>
        </w:tc>
      </w:tr>
      <w:tr w:rsidR="00D66730" w:rsidRPr="00D66730" w14:paraId="0837F891" w14:textId="77777777" w:rsidTr="00D66730">
        <w:trPr>
          <w:trHeight w:val="516"/>
        </w:trPr>
        <w:tc>
          <w:tcPr>
            <w:tcW w:w="9083" w:type="dxa"/>
            <w:gridSpan w:val="2"/>
          </w:tcPr>
          <w:p w14:paraId="22D919D6" w14:textId="164BE3E4" w:rsidR="00C60BC5" w:rsidRPr="00F96242" w:rsidRDefault="002D5CB5" w:rsidP="002B0699">
            <w:pPr>
              <w:spacing w:before="60" w:after="60"/>
              <w:rPr>
                <w:rFonts w:cstheme="minorHAnsi"/>
                <w:b/>
                <w:color w:val="000000" w:themeColor="text1"/>
                <w:lang w:eastAsia="ja-JP"/>
              </w:rPr>
            </w:pPr>
            <w:r>
              <w:rPr>
                <w:rFonts w:cstheme="minorHAnsi"/>
                <w:b/>
                <w:color w:val="000000" w:themeColor="text1"/>
              </w:rPr>
              <w:t xml:space="preserve">Lead </w:t>
            </w:r>
            <w:r w:rsidR="00ED483F" w:rsidRPr="00D66730">
              <w:rPr>
                <w:rFonts w:cstheme="minorHAnsi"/>
                <w:b/>
                <w:color w:val="000000" w:themeColor="text1"/>
              </w:rPr>
              <w:t>Author</w:t>
            </w:r>
            <w:r w:rsidR="00AF3942" w:rsidRPr="00D66730">
              <w:rPr>
                <w:rFonts w:cstheme="minorHAnsi"/>
                <w:b/>
                <w:color w:val="000000" w:themeColor="text1"/>
                <w:lang w:eastAsia="ja-JP"/>
              </w:rPr>
              <w:t>:</w:t>
            </w:r>
            <w:r w:rsidR="009F61C1">
              <w:rPr>
                <w:rFonts w:cstheme="minorHAnsi"/>
                <w:b/>
                <w:color w:val="000000" w:themeColor="text1"/>
                <w:lang w:eastAsia="ja-JP"/>
              </w:rPr>
              <w:t xml:space="preserve"> </w:t>
            </w:r>
            <w:r w:rsidR="009F61C1" w:rsidRPr="005B542C">
              <w:rPr>
                <w:rFonts w:cstheme="minorHAnsi"/>
                <w:bCs/>
                <w:color w:val="000000" w:themeColor="text1"/>
                <w:lang w:eastAsia="ja-JP"/>
              </w:rPr>
              <w:t xml:space="preserve">Mark </w:t>
            </w:r>
            <w:proofErr w:type="spellStart"/>
            <w:r w:rsidR="009F61C1" w:rsidRPr="005B542C">
              <w:rPr>
                <w:rFonts w:cstheme="minorHAnsi"/>
                <w:bCs/>
                <w:color w:val="000000" w:themeColor="text1"/>
                <w:lang w:eastAsia="ja-JP"/>
              </w:rPr>
              <w:t>Gobien</w:t>
            </w:r>
            <w:proofErr w:type="spellEnd"/>
          </w:p>
          <w:p w14:paraId="3526079A" w14:textId="51C13758" w:rsidR="00F01BAA" w:rsidRDefault="005B542C" w:rsidP="002B0699">
            <w:pPr>
              <w:spacing w:before="60" w:after="60"/>
              <w:rPr>
                <w:rFonts w:cstheme="minorHAnsi"/>
                <w:b/>
                <w:color w:val="000000" w:themeColor="text1"/>
                <w:lang w:eastAsia="ja-JP"/>
              </w:rPr>
            </w:pPr>
            <w:r>
              <w:rPr>
                <w:rFonts w:cstheme="minorHAnsi"/>
                <w:b/>
                <w:color w:val="000000" w:themeColor="text1"/>
                <w:lang w:eastAsia="ja-JP"/>
              </w:rPr>
              <w:t xml:space="preserve">Organization: </w:t>
            </w:r>
            <w:r w:rsidR="00F96242" w:rsidRPr="005B542C">
              <w:rPr>
                <w:rFonts w:cstheme="minorHAnsi"/>
                <w:bCs/>
                <w:color w:val="000000" w:themeColor="text1"/>
                <w:lang w:eastAsia="ja-JP"/>
              </w:rPr>
              <w:t>Nuclear Waste Management Organization</w:t>
            </w:r>
          </w:p>
          <w:p w14:paraId="631D3B7C" w14:textId="76204A3E" w:rsidR="00F96242" w:rsidRDefault="005B542C" w:rsidP="002B0699">
            <w:pPr>
              <w:spacing w:before="60" w:after="60"/>
              <w:rPr>
                <w:rFonts w:cstheme="minorHAnsi"/>
                <w:b/>
                <w:color w:val="000000" w:themeColor="text1"/>
                <w:lang w:eastAsia="ja-JP"/>
              </w:rPr>
            </w:pPr>
            <w:r>
              <w:rPr>
                <w:rFonts w:cstheme="minorHAnsi"/>
                <w:b/>
                <w:color w:val="000000" w:themeColor="text1"/>
                <w:lang w:eastAsia="ja-JP"/>
              </w:rPr>
              <w:t xml:space="preserve">Country: </w:t>
            </w:r>
            <w:r w:rsidR="00F96242" w:rsidRPr="005B542C">
              <w:rPr>
                <w:rFonts w:cstheme="minorHAnsi"/>
                <w:bCs/>
                <w:color w:val="000000" w:themeColor="text1"/>
                <w:lang w:eastAsia="ja-JP"/>
              </w:rPr>
              <w:t>Canada</w:t>
            </w:r>
          </w:p>
          <w:p w14:paraId="6BC53966" w14:textId="52A0BF2F" w:rsidR="00AF3942" w:rsidRPr="00D66730" w:rsidRDefault="005B542C" w:rsidP="002B0699">
            <w:pPr>
              <w:spacing w:before="60" w:after="60"/>
              <w:rPr>
                <w:rFonts w:cstheme="minorHAnsi"/>
                <w:b/>
                <w:color w:val="000000" w:themeColor="text1"/>
                <w:lang w:eastAsia="ja-JP"/>
              </w:rPr>
            </w:pPr>
            <w:r>
              <w:rPr>
                <w:rFonts w:cstheme="minorHAnsi"/>
                <w:b/>
                <w:color w:val="000000" w:themeColor="text1"/>
                <w:lang w:eastAsia="ja-JP"/>
              </w:rPr>
              <w:t xml:space="preserve">Lead Author Email: </w:t>
            </w:r>
            <w:r w:rsidR="00F96242" w:rsidRPr="005B542C">
              <w:rPr>
                <w:rFonts w:cstheme="minorHAnsi"/>
                <w:bCs/>
                <w:color w:val="000000" w:themeColor="text1"/>
                <w:lang w:eastAsia="ja-JP"/>
              </w:rPr>
              <w:t>mgobien@nwmo.ca</w:t>
            </w:r>
          </w:p>
        </w:tc>
      </w:tr>
      <w:tr w:rsidR="00D66730" w:rsidRPr="00D66730" w14:paraId="330BCA96" w14:textId="77777777" w:rsidTr="001B2902">
        <w:trPr>
          <w:trHeight w:val="520"/>
        </w:trPr>
        <w:tc>
          <w:tcPr>
            <w:tcW w:w="9083" w:type="dxa"/>
            <w:gridSpan w:val="2"/>
          </w:tcPr>
          <w:p w14:paraId="0223D0BE" w14:textId="05C51D54" w:rsidR="00C60BC5" w:rsidRPr="00D66730" w:rsidRDefault="00285532" w:rsidP="002B0699">
            <w:pPr>
              <w:spacing w:before="60" w:after="60"/>
              <w:rPr>
                <w:rFonts w:cstheme="minorHAnsi"/>
                <w:b/>
                <w:color w:val="000000" w:themeColor="text1"/>
                <w:lang w:eastAsia="ja-JP"/>
              </w:rPr>
            </w:pPr>
            <w:r w:rsidRPr="00D66730">
              <w:rPr>
                <w:rFonts w:cstheme="minorHAnsi"/>
                <w:b/>
                <w:color w:val="000000" w:themeColor="text1"/>
                <w:lang w:eastAsia="ja-JP"/>
              </w:rPr>
              <w:t xml:space="preserve">Abstract </w:t>
            </w:r>
            <w:r w:rsidR="00ED483F" w:rsidRPr="00D66730">
              <w:rPr>
                <w:rFonts w:cstheme="minorHAnsi"/>
                <w:b/>
                <w:color w:val="000000" w:themeColor="text1"/>
              </w:rPr>
              <w:t>Title</w:t>
            </w:r>
            <w:r w:rsidR="00AF3942" w:rsidRPr="00D66730">
              <w:rPr>
                <w:rFonts w:cstheme="minorHAnsi"/>
                <w:b/>
                <w:color w:val="000000" w:themeColor="text1"/>
                <w:lang w:eastAsia="ja-JP"/>
              </w:rPr>
              <w:t>:</w:t>
            </w:r>
            <w:r w:rsidR="009F61C1">
              <w:rPr>
                <w:rFonts w:cstheme="minorHAnsi"/>
                <w:b/>
                <w:color w:val="000000" w:themeColor="text1"/>
                <w:lang w:eastAsia="ja-JP"/>
              </w:rPr>
              <w:t xml:space="preserve"> </w:t>
            </w:r>
            <w:r w:rsidR="009F61C1" w:rsidRPr="009F61C1">
              <w:rPr>
                <w:rFonts w:cstheme="minorHAnsi"/>
                <w:bCs/>
                <w:color w:val="000000" w:themeColor="text1"/>
                <w:lang w:eastAsia="ja-JP"/>
              </w:rPr>
              <w:t>Development of a Site-Specific Safety Case for a Canadian Deep Geological Repository for Used Fuel.</w:t>
            </w:r>
            <w:r w:rsidR="009F61C1">
              <w:rPr>
                <w:rFonts w:cstheme="minorHAnsi"/>
                <w:b/>
                <w:color w:val="000000" w:themeColor="text1"/>
                <w:lang w:eastAsia="ja-JP"/>
              </w:rPr>
              <w:t xml:space="preserve"> </w:t>
            </w:r>
          </w:p>
        </w:tc>
      </w:tr>
      <w:tr w:rsidR="00D66730" w:rsidRPr="00D66730" w14:paraId="336BE7D3" w14:textId="77777777" w:rsidTr="001B2902">
        <w:trPr>
          <w:trHeight w:val="170"/>
        </w:trPr>
        <w:tc>
          <w:tcPr>
            <w:tcW w:w="9083" w:type="dxa"/>
            <w:gridSpan w:val="2"/>
            <w:tcBorders>
              <w:bottom w:val="single" w:sz="4" w:space="0" w:color="auto"/>
            </w:tcBorders>
          </w:tcPr>
          <w:p w14:paraId="17A12898" w14:textId="2E5CB31E" w:rsidR="009F61C1" w:rsidRDefault="00AF3942" w:rsidP="002B0699">
            <w:pPr>
              <w:spacing w:before="60" w:after="60"/>
              <w:rPr>
                <w:rFonts w:cstheme="minorHAnsi"/>
                <w:b/>
                <w:color w:val="000000" w:themeColor="text1"/>
                <w:lang w:eastAsia="ja-JP"/>
              </w:rPr>
            </w:pPr>
            <w:r w:rsidRPr="00D66730">
              <w:rPr>
                <w:rFonts w:cstheme="minorHAnsi"/>
                <w:b/>
                <w:color w:val="000000" w:themeColor="text1"/>
                <w:lang w:eastAsia="ja-JP"/>
              </w:rPr>
              <w:t>Abstract (300-500 words)</w:t>
            </w:r>
            <w:r w:rsidR="003D606A" w:rsidRPr="00D66730">
              <w:rPr>
                <w:rFonts w:cstheme="minorHAnsi"/>
                <w:b/>
                <w:color w:val="000000" w:themeColor="text1"/>
                <w:lang w:eastAsia="ja-JP"/>
              </w:rPr>
              <w:t>:</w:t>
            </w:r>
          </w:p>
          <w:p w14:paraId="04AAC587" w14:textId="5CDBBA8A" w:rsidR="009F61C1" w:rsidRPr="001B2902" w:rsidRDefault="009F61C1" w:rsidP="001B2902">
            <w:pPr>
              <w:autoSpaceDE w:val="0"/>
              <w:autoSpaceDN w:val="0"/>
              <w:adjustRightInd w:val="0"/>
              <w:spacing w:after="240"/>
              <w:jc w:val="both"/>
              <w:rPr>
                <w:rFonts w:cstheme="minorHAnsi"/>
                <w:lang w:val="en-CA" w:eastAsia="en-CA"/>
              </w:rPr>
            </w:pPr>
            <w:r w:rsidRPr="001B2902">
              <w:rPr>
                <w:rFonts w:cstheme="minorHAnsi"/>
                <w:lang w:val="en-CA" w:eastAsia="en-CA"/>
              </w:rPr>
              <w:t>The Nuclear Waste Management Organization (NWMO) is responsible for the implementation of Adaptive Phased Management, the federally approved plan for the safe long-term management of Canada’s used nuclear fuel. Under this plan, used nuclear fuel will ultimately be placed within a deep geological repository</w:t>
            </w:r>
            <w:r w:rsidR="00A26A40" w:rsidRPr="001B2902">
              <w:rPr>
                <w:rFonts w:cstheme="minorHAnsi"/>
                <w:lang w:val="en-CA" w:eastAsia="en-CA"/>
              </w:rPr>
              <w:t xml:space="preserve"> (DGR)</w:t>
            </w:r>
            <w:r w:rsidRPr="001B2902">
              <w:rPr>
                <w:rFonts w:cstheme="minorHAnsi"/>
                <w:lang w:val="en-CA" w:eastAsia="en-CA"/>
              </w:rPr>
              <w:t xml:space="preserve"> in a suitable host rock formation. Currently, two potential host siting areas, the Wabigoon Lake Ojibway Nation – Ignace area (also referred to as the Revell Site) and the Saugeen Ojibway Nation – South Bruce area (also referred to as the South Bruce Site), remain in the site selection process. A single site is expected to be selected in 2024.</w:t>
            </w:r>
          </w:p>
          <w:p w14:paraId="5C7F7EEC" w14:textId="092E8588" w:rsidR="00A26A40" w:rsidRPr="00A26A40" w:rsidRDefault="009F61C1" w:rsidP="001B2902">
            <w:pPr>
              <w:autoSpaceDE w:val="0"/>
              <w:autoSpaceDN w:val="0"/>
              <w:adjustRightInd w:val="0"/>
              <w:spacing w:after="240"/>
              <w:jc w:val="both"/>
              <w:rPr>
                <w:rFonts w:cstheme="minorHAnsi"/>
              </w:rPr>
            </w:pPr>
            <w:r w:rsidRPr="00A26A40">
              <w:rPr>
                <w:rFonts w:cstheme="minorHAnsi"/>
                <w:lang w:val="en-CA" w:eastAsia="en-CA"/>
              </w:rPr>
              <w:t xml:space="preserve">Following the site selection decision, the NWMO is planning to submit </w:t>
            </w:r>
            <w:r w:rsidR="003326B4">
              <w:rPr>
                <w:rFonts w:cstheme="minorHAnsi"/>
                <w:lang w:val="en-CA" w:eastAsia="en-CA"/>
              </w:rPr>
              <w:t xml:space="preserve">an </w:t>
            </w:r>
            <w:r w:rsidRPr="00A26A40">
              <w:rPr>
                <w:rFonts w:cstheme="minorHAnsi"/>
                <w:lang w:val="en-CA" w:eastAsia="en-CA"/>
              </w:rPr>
              <w:t xml:space="preserve">Impact Statement (IS) and a Licence to Prepare Site (LTPS) application as an integrated submission to the </w:t>
            </w:r>
            <w:r w:rsidR="00526F48" w:rsidRPr="00A26A40">
              <w:rPr>
                <w:rFonts w:cstheme="minorHAnsi"/>
                <w:lang w:val="en-CA" w:eastAsia="en-CA"/>
              </w:rPr>
              <w:t>Impact Assessment Agency (IAA)</w:t>
            </w:r>
            <w:r w:rsidR="00526F48">
              <w:rPr>
                <w:rFonts w:cstheme="minorHAnsi"/>
                <w:lang w:val="en-CA" w:eastAsia="en-CA"/>
              </w:rPr>
              <w:t xml:space="preserve"> and the </w:t>
            </w:r>
            <w:r w:rsidRPr="00A26A40">
              <w:rPr>
                <w:rFonts w:cstheme="minorHAnsi"/>
                <w:lang w:val="en-CA" w:eastAsia="en-CA"/>
              </w:rPr>
              <w:t>Canadian Nuclear Safety Commission (CNSC).</w:t>
            </w:r>
            <w:r w:rsidR="0093695F">
              <w:rPr>
                <w:rFonts w:cstheme="minorHAnsi"/>
                <w:lang w:val="en-CA" w:eastAsia="en-CA"/>
              </w:rPr>
              <w:t xml:space="preserve"> </w:t>
            </w:r>
            <w:r w:rsidRPr="00A26A40">
              <w:rPr>
                <w:rFonts w:cstheme="minorHAnsi"/>
              </w:rPr>
              <w:t xml:space="preserve">A </w:t>
            </w:r>
            <w:r w:rsidR="003326B4">
              <w:rPr>
                <w:rFonts w:cstheme="minorHAnsi"/>
              </w:rPr>
              <w:t xml:space="preserve">key </w:t>
            </w:r>
            <w:r w:rsidRPr="00A26A40">
              <w:rPr>
                <w:rFonts w:cstheme="minorHAnsi"/>
              </w:rPr>
              <w:t xml:space="preserve">component of the </w:t>
            </w:r>
            <w:r w:rsidR="00AE420E">
              <w:rPr>
                <w:rFonts w:cstheme="minorHAnsi"/>
              </w:rPr>
              <w:t xml:space="preserve">submission </w:t>
            </w:r>
            <w:r w:rsidRPr="00A26A40">
              <w:rPr>
                <w:rFonts w:cstheme="minorHAnsi"/>
              </w:rPr>
              <w:t xml:space="preserve">is the safety case. The </w:t>
            </w:r>
            <w:r w:rsidR="00A26A40" w:rsidRPr="00A26A40">
              <w:rPr>
                <w:rFonts w:cstheme="minorHAnsi"/>
              </w:rPr>
              <w:t>safety of the repository is based</w:t>
            </w:r>
            <w:r w:rsidRPr="00A26A40">
              <w:rPr>
                <w:rFonts w:cstheme="minorHAnsi"/>
              </w:rPr>
              <w:t xml:space="preserve"> on the combination of the geology, engineered design, careful operations, and quality assurance processes including review and monitoring. The ability of the repository to safely contain and isolate used nuclear fuel is achieved by multiple barriers, these being the ceramic used fuel pellet, the fuel sheath, the robust long-lived container, a series of clay-based seals and backfill material, and the rock formation within which the repository will be located.</w:t>
            </w:r>
          </w:p>
          <w:p w14:paraId="328E7CBD" w14:textId="277D16BD" w:rsidR="00A26A40" w:rsidRPr="00A26A40" w:rsidRDefault="00A26A40" w:rsidP="001B2902">
            <w:pPr>
              <w:autoSpaceDE w:val="0"/>
              <w:autoSpaceDN w:val="0"/>
              <w:adjustRightInd w:val="0"/>
              <w:spacing w:after="240"/>
              <w:jc w:val="both"/>
              <w:rPr>
                <w:rFonts w:cstheme="minorHAnsi"/>
              </w:rPr>
            </w:pPr>
            <w:r>
              <w:rPr>
                <w:rFonts w:cstheme="minorHAnsi"/>
              </w:rPr>
              <w:t>Throughout the</w:t>
            </w:r>
            <w:r w:rsidRPr="00A26A40">
              <w:rPr>
                <w:rFonts w:cstheme="minorHAnsi"/>
              </w:rPr>
              <w:t xml:space="preserve"> site selection</w:t>
            </w:r>
            <w:r>
              <w:rPr>
                <w:rFonts w:cstheme="minorHAnsi"/>
              </w:rPr>
              <w:t xml:space="preserve"> process</w:t>
            </w:r>
            <w:r w:rsidRPr="00A26A40">
              <w:rPr>
                <w:rFonts w:cstheme="minorHAnsi"/>
              </w:rPr>
              <w:t xml:space="preserve">, </w:t>
            </w:r>
            <w:r w:rsidRPr="00A26A40">
              <w:rPr>
                <w:rFonts w:cstheme="minorHAnsi"/>
                <w:lang w:eastAsia="en-CA"/>
              </w:rPr>
              <w:t>NWMO has been advancing the development of safety assessment and has completed illustrative or generic safety post-closure and pre-closure safety assessments for a conceptual DGR designs located in hypothetical rock formations</w:t>
            </w:r>
            <w:r>
              <w:rPr>
                <w:rFonts w:cstheme="minorHAnsi"/>
                <w:lang w:eastAsia="en-CA"/>
              </w:rPr>
              <w:t xml:space="preserve"> (NWMO 2017, NWMO 2018)</w:t>
            </w:r>
            <w:r w:rsidRPr="00A26A40">
              <w:rPr>
                <w:rFonts w:cstheme="minorHAnsi"/>
                <w:lang w:eastAsia="en-CA"/>
              </w:rPr>
              <w:t>,</w:t>
            </w:r>
            <w:r w:rsidRPr="00A26A40">
              <w:rPr>
                <w:rFonts w:cstheme="minorHAnsi"/>
              </w:rPr>
              <w:t xml:space="preserve"> in order to understand the key factors relevant for safety, and to develop the approaches to safety assessment for a candidate site. </w:t>
            </w:r>
          </w:p>
          <w:p w14:paraId="7CA258D0" w14:textId="58C56EB9" w:rsidR="00A26A40" w:rsidRPr="00A26A40" w:rsidRDefault="00A26A40" w:rsidP="001B2902">
            <w:pPr>
              <w:autoSpaceDE w:val="0"/>
              <w:autoSpaceDN w:val="0"/>
              <w:adjustRightInd w:val="0"/>
              <w:spacing w:after="240"/>
              <w:jc w:val="both"/>
              <w:rPr>
                <w:rFonts w:cstheme="minorHAnsi"/>
              </w:rPr>
            </w:pPr>
            <w:r w:rsidRPr="00A26A40">
              <w:rPr>
                <w:rFonts w:cstheme="minorHAnsi"/>
                <w:lang w:val="en-CA" w:eastAsia="en-CA"/>
              </w:rPr>
              <w:t xml:space="preserve">Since some of the earlier </w:t>
            </w:r>
            <w:r>
              <w:rPr>
                <w:rFonts w:cstheme="minorHAnsi"/>
                <w:lang w:val="en-CA" w:eastAsia="en-CA"/>
              </w:rPr>
              <w:t xml:space="preserve">generic </w:t>
            </w:r>
            <w:r w:rsidRPr="00A26A40">
              <w:rPr>
                <w:rFonts w:cstheme="minorHAnsi"/>
                <w:lang w:val="en-CA" w:eastAsia="en-CA"/>
              </w:rPr>
              <w:t xml:space="preserve">safety assessments were completed, the repository design concepts </w:t>
            </w:r>
            <w:r w:rsidR="009954CF">
              <w:rPr>
                <w:rFonts w:cstheme="minorHAnsi"/>
                <w:lang w:val="en-CA" w:eastAsia="en-CA"/>
              </w:rPr>
              <w:t xml:space="preserve">have </w:t>
            </w:r>
            <w:r w:rsidR="00BC5C58">
              <w:rPr>
                <w:rFonts w:cstheme="minorHAnsi"/>
                <w:lang w:val="en-CA" w:eastAsia="en-CA"/>
              </w:rPr>
              <w:t xml:space="preserve">further </w:t>
            </w:r>
            <w:r w:rsidRPr="00A26A40">
              <w:rPr>
                <w:rFonts w:cstheme="minorHAnsi"/>
                <w:lang w:val="en-CA" w:eastAsia="en-CA"/>
              </w:rPr>
              <w:t xml:space="preserve">advanced. </w:t>
            </w:r>
            <w:r w:rsidRPr="00A26A40">
              <w:rPr>
                <w:rFonts w:cstheme="minorHAnsi"/>
              </w:rPr>
              <w:t xml:space="preserve">The NWMO has been assessing the potential suitability of </w:t>
            </w:r>
            <w:r w:rsidR="003326B4">
              <w:rPr>
                <w:rFonts w:cstheme="minorHAnsi"/>
              </w:rPr>
              <w:t xml:space="preserve">the Revell and </w:t>
            </w:r>
            <w:r w:rsidRPr="00A26A40">
              <w:rPr>
                <w:rFonts w:cstheme="minorHAnsi"/>
              </w:rPr>
              <w:t xml:space="preserve">South Bruce </w:t>
            </w:r>
            <w:r w:rsidR="003326B4">
              <w:rPr>
                <w:rFonts w:cstheme="minorHAnsi"/>
              </w:rPr>
              <w:t>Sites</w:t>
            </w:r>
            <w:r w:rsidRPr="00A26A40">
              <w:rPr>
                <w:rFonts w:cstheme="minorHAnsi"/>
              </w:rPr>
              <w:t xml:space="preserve">, and preliminary data </w:t>
            </w:r>
            <w:r w:rsidRPr="00A26A40">
              <w:rPr>
                <w:rFonts w:cstheme="minorHAnsi"/>
                <w:lang w:val="en-CA" w:eastAsia="en-CA"/>
              </w:rPr>
              <w:t>from the borehole drilling are available for a preliminary site-specific estimate of the repository safety at the two siting areas.</w:t>
            </w:r>
          </w:p>
          <w:p w14:paraId="1D9C5AC8" w14:textId="0DBBBCE1" w:rsidR="009F61C1" w:rsidRPr="00A26A40" w:rsidRDefault="009F61C1" w:rsidP="001B2902">
            <w:pPr>
              <w:pStyle w:val="NormalWeb"/>
              <w:spacing w:after="240" w:afterAutospacing="0"/>
              <w:ind w:right="288"/>
              <w:jc w:val="both"/>
              <w:rPr>
                <w:rFonts w:asciiTheme="minorHAnsi" w:hAnsiTheme="minorHAnsi" w:cstheme="minorHAnsi"/>
                <w:sz w:val="22"/>
                <w:szCs w:val="22"/>
              </w:rPr>
            </w:pPr>
            <w:r w:rsidRPr="009F61C1">
              <w:rPr>
                <w:rFonts w:asciiTheme="minorHAnsi" w:hAnsiTheme="minorHAnsi" w:cstheme="minorHAnsi"/>
                <w:sz w:val="22"/>
                <w:szCs w:val="22"/>
              </w:rPr>
              <w:t xml:space="preserve">This </w:t>
            </w:r>
            <w:r w:rsidR="00F96242">
              <w:rPr>
                <w:rFonts w:asciiTheme="minorHAnsi" w:hAnsiTheme="minorHAnsi" w:cstheme="minorHAnsi"/>
                <w:sz w:val="22"/>
                <w:szCs w:val="22"/>
              </w:rPr>
              <w:t>paper</w:t>
            </w:r>
            <w:r w:rsidRPr="009F61C1">
              <w:rPr>
                <w:rFonts w:asciiTheme="minorHAnsi" w:hAnsiTheme="minorHAnsi" w:cstheme="minorHAnsi"/>
                <w:sz w:val="22"/>
                <w:szCs w:val="22"/>
              </w:rPr>
              <w:t xml:space="preserve"> </w:t>
            </w:r>
            <w:r w:rsidR="003326B4">
              <w:rPr>
                <w:rFonts w:asciiTheme="minorHAnsi" w:hAnsiTheme="minorHAnsi" w:cstheme="minorHAnsi"/>
                <w:sz w:val="22"/>
                <w:szCs w:val="22"/>
              </w:rPr>
              <w:t xml:space="preserve">will </w:t>
            </w:r>
            <w:r w:rsidRPr="009F61C1">
              <w:rPr>
                <w:rFonts w:asciiTheme="minorHAnsi" w:hAnsiTheme="minorHAnsi" w:cstheme="minorHAnsi"/>
                <w:sz w:val="22"/>
                <w:szCs w:val="22"/>
              </w:rPr>
              <w:t>provide an overview of the components</w:t>
            </w:r>
            <w:r w:rsidR="003326B4">
              <w:rPr>
                <w:rFonts w:asciiTheme="minorHAnsi" w:hAnsiTheme="minorHAnsi" w:cstheme="minorHAnsi"/>
                <w:sz w:val="22"/>
                <w:szCs w:val="22"/>
              </w:rPr>
              <w:t xml:space="preserve"> of </w:t>
            </w:r>
            <w:r w:rsidR="005765AA">
              <w:rPr>
                <w:rFonts w:asciiTheme="minorHAnsi" w:hAnsiTheme="minorHAnsi" w:cstheme="minorHAnsi"/>
                <w:sz w:val="22"/>
                <w:szCs w:val="22"/>
              </w:rPr>
              <w:t xml:space="preserve">a site-specific </w:t>
            </w:r>
            <w:r w:rsidR="003326B4">
              <w:rPr>
                <w:rFonts w:asciiTheme="minorHAnsi" w:hAnsiTheme="minorHAnsi" w:cstheme="minorHAnsi"/>
                <w:sz w:val="22"/>
                <w:szCs w:val="22"/>
              </w:rPr>
              <w:t xml:space="preserve">safety case supporting NWMO’s submission. Emphasis </w:t>
            </w:r>
            <w:r w:rsidR="006C7572">
              <w:rPr>
                <w:rFonts w:asciiTheme="minorHAnsi" w:hAnsiTheme="minorHAnsi" w:cstheme="minorHAnsi"/>
                <w:sz w:val="22"/>
                <w:szCs w:val="22"/>
              </w:rPr>
              <w:t xml:space="preserve">will be given to </w:t>
            </w:r>
            <w:r w:rsidR="003326B4">
              <w:rPr>
                <w:rFonts w:asciiTheme="minorHAnsi" w:hAnsiTheme="minorHAnsi" w:cstheme="minorHAnsi"/>
                <w:sz w:val="22"/>
                <w:szCs w:val="22"/>
              </w:rPr>
              <w:t>the approach</w:t>
            </w:r>
            <w:r w:rsidR="006C7572">
              <w:rPr>
                <w:rFonts w:asciiTheme="minorHAnsi" w:hAnsiTheme="minorHAnsi" w:cstheme="minorHAnsi"/>
                <w:sz w:val="22"/>
                <w:szCs w:val="22"/>
              </w:rPr>
              <w:t>es</w:t>
            </w:r>
            <w:r w:rsidR="003326B4">
              <w:rPr>
                <w:rFonts w:asciiTheme="minorHAnsi" w:hAnsiTheme="minorHAnsi" w:cstheme="minorHAnsi"/>
                <w:sz w:val="22"/>
                <w:szCs w:val="22"/>
              </w:rPr>
              <w:t xml:space="preserve"> used, experience</w:t>
            </w:r>
            <w:r w:rsidR="006C7572">
              <w:rPr>
                <w:rFonts w:asciiTheme="minorHAnsi" w:hAnsiTheme="minorHAnsi" w:cstheme="minorHAnsi"/>
                <w:sz w:val="22"/>
                <w:szCs w:val="22"/>
              </w:rPr>
              <w:t xml:space="preserve"> gained</w:t>
            </w:r>
            <w:r w:rsidR="003326B4">
              <w:rPr>
                <w:rFonts w:asciiTheme="minorHAnsi" w:hAnsiTheme="minorHAnsi" w:cstheme="minorHAnsi"/>
                <w:sz w:val="22"/>
                <w:szCs w:val="22"/>
              </w:rPr>
              <w:t xml:space="preserve"> transitioning from generic to site-specific safety assessments</w:t>
            </w:r>
            <w:r w:rsidR="006C7572">
              <w:rPr>
                <w:rFonts w:asciiTheme="minorHAnsi" w:hAnsiTheme="minorHAnsi" w:cstheme="minorHAnsi"/>
                <w:sz w:val="22"/>
                <w:szCs w:val="22"/>
              </w:rPr>
              <w:t xml:space="preserve"> and</w:t>
            </w:r>
            <w:r w:rsidR="003326B4">
              <w:rPr>
                <w:rFonts w:asciiTheme="minorHAnsi" w:hAnsiTheme="minorHAnsi" w:cstheme="minorHAnsi"/>
                <w:sz w:val="22"/>
                <w:szCs w:val="22"/>
              </w:rPr>
              <w:t xml:space="preserve"> </w:t>
            </w:r>
            <w:r w:rsidR="006C7572">
              <w:rPr>
                <w:rFonts w:asciiTheme="minorHAnsi" w:hAnsiTheme="minorHAnsi" w:cstheme="minorHAnsi"/>
                <w:sz w:val="22"/>
                <w:szCs w:val="22"/>
              </w:rPr>
              <w:t>u</w:t>
            </w:r>
            <w:r w:rsidR="003326B4">
              <w:rPr>
                <w:rFonts w:asciiTheme="minorHAnsi" w:hAnsiTheme="minorHAnsi" w:cstheme="minorHAnsi"/>
                <w:sz w:val="22"/>
                <w:szCs w:val="22"/>
              </w:rPr>
              <w:t xml:space="preserve">ncertainties remaining at this </w:t>
            </w:r>
            <w:r w:rsidR="006C7572">
              <w:rPr>
                <w:rFonts w:asciiTheme="minorHAnsi" w:hAnsiTheme="minorHAnsi" w:cstheme="minorHAnsi"/>
                <w:sz w:val="22"/>
                <w:szCs w:val="22"/>
              </w:rPr>
              <w:t>initial</w:t>
            </w:r>
            <w:r w:rsidR="003326B4">
              <w:rPr>
                <w:rFonts w:asciiTheme="minorHAnsi" w:hAnsiTheme="minorHAnsi" w:cstheme="minorHAnsi"/>
                <w:sz w:val="22"/>
                <w:szCs w:val="22"/>
              </w:rPr>
              <w:t xml:space="preserve"> phase</w:t>
            </w:r>
            <w:r w:rsidR="003B5BA1">
              <w:rPr>
                <w:rFonts w:asciiTheme="minorHAnsi" w:hAnsiTheme="minorHAnsi" w:cstheme="minorHAnsi"/>
                <w:sz w:val="22"/>
                <w:szCs w:val="22"/>
              </w:rPr>
              <w:t xml:space="preserve"> of the project</w:t>
            </w:r>
            <w:r w:rsidR="003326B4">
              <w:rPr>
                <w:rFonts w:asciiTheme="minorHAnsi" w:hAnsiTheme="minorHAnsi" w:cstheme="minorHAnsi"/>
                <w:sz w:val="22"/>
                <w:szCs w:val="22"/>
              </w:rPr>
              <w:t xml:space="preserve">.  </w:t>
            </w:r>
          </w:p>
          <w:p w14:paraId="7B0C2ED6" w14:textId="77777777" w:rsidR="00A26A40" w:rsidRDefault="00A26A40" w:rsidP="001B2902">
            <w:pPr>
              <w:spacing w:before="60" w:after="60"/>
              <w:jc w:val="both"/>
              <w:rPr>
                <w:rFonts w:cstheme="minorHAnsi"/>
                <w:b/>
                <w:color w:val="000000" w:themeColor="text1"/>
                <w:lang w:eastAsia="ja-JP"/>
              </w:rPr>
            </w:pPr>
            <w:r w:rsidRPr="00A26A40">
              <w:rPr>
                <w:rFonts w:cstheme="minorHAnsi"/>
                <w:b/>
                <w:color w:val="000000" w:themeColor="text1"/>
                <w:lang w:eastAsia="ja-JP"/>
              </w:rPr>
              <w:t>References</w:t>
            </w:r>
          </w:p>
          <w:p w14:paraId="1F8B0BE5" w14:textId="77777777" w:rsidR="00A26A40" w:rsidRPr="00A26A40" w:rsidRDefault="00A26A40" w:rsidP="001B2902">
            <w:pPr>
              <w:pStyle w:val="Default"/>
              <w:spacing w:after="240"/>
              <w:jc w:val="both"/>
              <w:rPr>
                <w:rFonts w:asciiTheme="minorHAnsi" w:hAnsiTheme="minorHAnsi" w:cstheme="minorHAnsi"/>
                <w:sz w:val="22"/>
                <w:szCs w:val="22"/>
              </w:rPr>
            </w:pPr>
            <w:r w:rsidRPr="00A26A40">
              <w:rPr>
                <w:rFonts w:asciiTheme="minorHAnsi" w:hAnsiTheme="minorHAnsi" w:cstheme="minorHAnsi"/>
                <w:sz w:val="22"/>
                <w:szCs w:val="22"/>
              </w:rPr>
              <w:t xml:space="preserve">NWMO. 2017. </w:t>
            </w:r>
            <w:proofErr w:type="spellStart"/>
            <w:r w:rsidRPr="00A26A40">
              <w:rPr>
                <w:rFonts w:asciiTheme="minorHAnsi" w:hAnsiTheme="minorHAnsi" w:cstheme="minorHAnsi"/>
                <w:sz w:val="22"/>
                <w:szCs w:val="22"/>
              </w:rPr>
              <w:t>Postclosure</w:t>
            </w:r>
            <w:proofErr w:type="spellEnd"/>
            <w:r w:rsidRPr="00A26A40">
              <w:rPr>
                <w:rFonts w:asciiTheme="minorHAnsi" w:hAnsiTheme="minorHAnsi" w:cstheme="minorHAnsi"/>
                <w:sz w:val="22"/>
                <w:szCs w:val="22"/>
              </w:rPr>
              <w:t xml:space="preserve"> Safety Assessment of a Used Fuel Repository in Crystalline Rock. Nuclear Waste Management Organization Report NWMO-TR-2017-02. Toronto, Canada. </w:t>
            </w:r>
          </w:p>
          <w:p w14:paraId="6667B3DC" w14:textId="088D791A" w:rsidR="00A26A40" w:rsidRPr="001B2902" w:rsidRDefault="00A26A40" w:rsidP="001B2902">
            <w:pPr>
              <w:autoSpaceDE w:val="0"/>
              <w:autoSpaceDN w:val="0"/>
              <w:adjustRightInd w:val="0"/>
              <w:spacing w:after="240"/>
              <w:jc w:val="both"/>
              <w:rPr>
                <w:rFonts w:cstheme="minorHAnsi" w:hint="eastAsia"/>
              </w:rPr>
            </w:pPr>
            <w:r w:rsidRPr="00A26A40">
              <w:rPr>
                <w:rFonts w:cstheme="minorHAnsi"/>
              </w:rPr>
              <w:t xml:space="preserve">NWMO. 2018. </w:t>
            </w:r>
            <w:proofErr w:type="spellStart"/>
            <w:r w:rsidRPr="00A26A40">
              <w:rPr>
                <w:rFonts w:cstheme="minorHAnsi"/>
              </w:rPr>
              <w:t>Postclosure</w:t>
            </w:r>
            <w:proofErr w:type="spellEnd"/>
            <w:r w:rsidRPr="00A26A40">
              <w:rPr>
                <w:rFonts w:cstheme="minorHAnsi"/>
              </w:rPr>
              <w:t xml:space="preserve"> Safety Assessment of a Used Fuel Repository in Sedimentary Rock. Nuclear Waste Management Organization Report NWMO-TR-2018-08. Toronto, Canada</w:t>
            </w: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D140A9">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99D54" w14:textId="77777777" w:rsidR="00973A4E" w:rsidRDefault="00973A4E" w:rsidP="00AF3942">
      <w:pPr>
        <w:spacing w:after="0" w:line="240" w:lineRule="auto"/>
      </w:pPr>
      <w:r>
        <w:separator/>
      </w:r>
    </w:p>
  </w:endnote>
  <w:endnote w:type="continuationSeparator" w:id="0">
    <w:p w14:paraId="70781190" w14:textId="77777777" w:rsidR="00973A4E" w:rsidRDefault="00973A4E" w:rsidP="00AF3942">
      <w:pPr>
        <w:spacing w:after="0" w:line="240" w:lineRule="auto"/>
      </w:pPr>
      <w:r>
        <w:continuationSeparator/>
      </w:r>
    </w:p>
  </w:endnote>
  <w:endnote w:type="continuationNotice" w:id="1">
    <w:p w14:paraId="389D8C2B" w14:textId="77777777" w:rsidR="00973A4E" w:rsidRDefault="00973A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1ECF1" w14:textId="77777777" w:rsidR="00973A4E" w:rsidRDefault="00973A4E" w:rsidP="00AF3942">
      <w:pPr>
        <w:spacing w:after="0" w:line="240" w:lineRule="auto"/>
      </w:pPr>
      <w:r>
        <w:separator/>
      </w:r>
    </w:p>
  </w:footnote>
  <w:footnote w:type="continuationSeparator" w:id="0">
    <w:p w14:paraId="3C38AE7E" w14:textId="77777777" w:rsidR="00973A4E" w:rsidRDefault="00973A4E" w:rsidP="00AF3942">
      <w:pPr>
        <w:spacing w:after="0" w:line="240" w:lineRule="auto"/>
      </w:pPr>
      <w:r>
        <w:continuationSeparator/>
      </w:r>
    </w:p>
  </w:footnote>
  <w:footnote w:type="continuationNotice" w:id="1">
    <w:p w14:paraId="2041103E" w14:textId="77777777" w:rsidR="00973A4E" w:rsidRDefault="00973A4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cumentProtection w:formatting="1" w:enforcement="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500E1"/>
    <w:rsid w:val="000535D4"/>
    <w:rsid w:val="000A4E3D"/>
    <w:rsid w:val="000C5AE8"/>
    <w:rsid w:val="001215B8"/>
    <w:rsid w:val="00130BD4"/>
    <w:rsid w:val="001B2902"/>
    <w:rsid w:val="0024518F"/>
    <w:rsid w:val="00285532"/>
    <w:rsid w:val="002B0699"/>
    <w:rsid w:val="002C48DA"/>
    <w:rsid w:val="002D5CB5"/>
    <w:rsid w:val="002F1614"/>
    <w:rsid w:val="003326B4"/>
    <w:rsid w:val="0036733E"/>
    <w:rsid w:val="003B5BA1"/>
    <w:rsid w:val="003D606A"/>
    <w:rsid w:val="003E4987"/>
    <w:rsid w:val="005208E7"/>
    <w:rsid w:val="00526F48"/>
    <w:rsid w:val="005765AA"/>
    <w:rsid w:val="005B542C"/>
    <w:rsid w:val="005E0C67"/>
    <w:rsid w:val="00602F55"/>
    <w:rsid w:val="0067177D"/>
    <w:rsid w:val="006C5F98"/>
    <w:rsid w:val="006C7572"/>
    <w:rsid w:val="0077682E"/>
    <w:rsid w:val="007E39C3"/>
    <w:rsid w:val="009249FD"/>
    <w:rsid w:val="0093695F"/>
    <w:rsid w:val="00973A4E"/>
    <w:rsid w:val="009954CF"/>
    <w:rsid w:val="009B50EA"/>
    <w:rsid w:val="009C3C04"/>
    <w:rsid w:val="009F61C1"/>
    <w:rsid w:val="00A26A40"/>
    <w:rsid w:val="00A26DB3"/>
    <w:rsid w:val="00A50F3E"/>
    <w:rsid w:val="00AE420E"/>
    <w:rsid w:val="00AF3942"/>
    <w:rsid w:val="00B22E8F"/>
    <w:rsid w:val="00B76183"/>
    <w:rsid w:val="00BC5C58"/>
    <w:rsid w:val="00BF5F5C"/>
    <w:rsid w:val="00C60BC5"/>
    <w:rsid w:val="00C97A21"/>
    <w:rsid w:val="00CD5585"/>
    <w:rsid w:val="00CE19A4"/>
    <w:rsid w:val="00D140A9"/>
    <w:rsid w:val="00D44988"/>
    <w:rsid w:val="00D66730"/>
    <w:rsid w:val="00D7639A"/>
    <w:rsid w:val="00DB6830"/>
    <w:rsid w:val="00ED483F"/>
    <w:rsid w:val="00F01BAA"/>
    <w:rsid w:val="00F94930"/>
    <w:rsid w:val="00F96242"/>
    <w:rsid w:val="00F96C18"/>
    <w:rsid w:val="52F537A6"/>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nhideWhenUsed/>
    <w:rsid w:val="00AF3942"/>
    <w:pPr>
      <w:spacing w:after="0" w:line="240" w:lineRule="auto"/>
    </w:pPr>
    <w:rPr>
      <w:sz w:val="20"/>
      <w:szCs w:val="20"/>
    </w:rPr>
  </w:style>
  <w:style w:type="character" w:customStyle="1" w:styleId="FootnoteTextChar">
    <w:name w:val="Footnote Text Char"/>
    <w:basedOn w:val="DefaultParagraphFont"/>
    <w:link w:val="FootnoteText"/>
    <w:rsid w:val="00AF3942"/>
    <w:rPr>
      <w:sz w:val="20"/>
      <w:szCs w:val="20"/>
    </w:rPr>
  </w:style>
  <w:style w:type="character" w:styleId="FootnoteReference">
    <w:name w:val="footnote reference"/>
    <w:basedOn w:val="DefaultParagraphFont"/>
    <w:unhideWhenUsed/>
    <w:rsid w:val="00AF3942"/>
    <w:rPr>
      <w:vertAlign w:val="superscript"/>
    </w:rPr>
  </w:style>
  <w:style w:type="paragraph" w:styleId="NormalWeb">
    <w:name w:val="Normal (Web)"/>
    <w:basedOn w:val="Normal"/>
    <w:uiPriority w:val="99"/>
    <w:unhideWhenUsed/>
    <w:rsid w:val="009F61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qFormat/>
    <w:rsid w:val="00A26A40"/>
    <w:pPr>
      <w:spacing w:after="240" w:line="240" w:lineRule="auto"/>
      <w:ind w:left="907"/>
    </w:pPr>
    <w:rPr>
      <w:rFonts w:ascii="Arial" w:eastAsia="Calibri" w:hAnsi="Arial" w:cs="Times New Roman"/>
      <w:lang w:val="en-CA"/>
    </w:rPr>
  </w:style>
  <w:style w:type="character" w:customStyle="1" w:styleId="BodyTextChar">
    <w:name w:val="Body Text Char"/>
    <w:basedOn w:val="DefaultParagraphFont"/>
    <w:link w:val="BodyText"/>
    <w:rsid w:val="00A26A40"/>
    <w:rPr>
      <w:rFonts w:ascii="Arial" w:eastAsia="Calibri" w:hAnsi="Arial" w:cs="Times New Roman"/>
      <w:lang w:val="en-CA"/>
    </w:rPr>
  </w:style>
  <w:style w:type="paragraph" w:customStyle="1" w:styleId="Default">
    <w:name w:val="Default"/>
    <w:rsid w:val="00A26A40"/>
    <w:pPr>
      <w:autoSpaceDE w:val="0"/>
      <w:autoSpaceDN w:val="0"/>
      <w:adjustRightInd w:val="0"/>
      <w:spacing w:after="0" w:line="240" w:lineRule="auto"/>
    </w:pPr>
    <w:rPr>
      <w:rFonts w:ascii="Arial" w:eastAsia="Times New Roman" w:hAnsi="Arial" w:cs="Arial"/>
      <w:color w:val="000000"/>
      <w:sz w:val="24"/>
      <w:szCs w:val="24"/>
      <w:lang w:val="en-CA" w:eastAsia="en-CA"/>
    </w:rPr>
  </w:style>
  <w:style w:type="paragraph" w:styleId="Revision">
    <w:name w:val="Revision"/>
    <w:hidden/>
    <w:uiPriority w:val="99"/>
    <w:semiHidden/>
    <w:rsid w:val="00A50F3E"/>
    <w:pPr>
      <w:spacing w:after="0" w:line="240" w:lineRule="auto"/>
    </w:pPr>
  </w:style>
  <w:style w:type="character" w:styleId="CommentReference">
    <w:name w:val="annotation reference"/>
    <w:basedOn w:val="DefaultParagraphFont"/>
    <w:uiPriority w:val="99"/>
    <w:semiHidden/>
    <w:unhideWhenUsed/>
    <w:rsid w:val="00F01BAA"/>
    <w:rPr>
      <w:sz w:val="16"/>
      <w:szCs w:val="16"/>
    </w:rPr>
  </w:style>
  <w:style w:type="paragraph" w:styleId="CommentText">
    <w:name w:val="annotation text"/>
    <w:basedOn w:val="Normal"/>
    <w:link w:val="CommentTextChar"/>
    <w:uiPriority w:val="99"/>
    <w:unhideWhenUsed/>
    <w:rsid w:val="00F01BAA"/>
    <w:pPr>
      <w:spacing w:line="240" w:lineRule="auto"/>
    </w:pPr>
    <w:rPr>
      <w:sz w:val="20"/>
      <w:szCs w:val="20"/>
    </w:rPr>
  </w:style>
  <w:style w:type="character" w:customStyle="1" w:styleId="CommentTextChar">
    <w:name w:val="Comment Text Char"/>
    <w:basedOn w:val="DefaultParagraphFont"/>
    <w:link w:val="CommentText"/>
    <w:uiPriority w:val="99"/>
    <w:rsid w:val="00F01BAA"/>
    <w:rPr>
      <w:sz w:val="20"/>
      <w:szCs w:val="20"/>
    </w:rPr>
  </w:style>
  <w:style w:type="paragraph" w:styleId="CommentSubject">
    <w:name w:val="annotation subject"/>
    <w:basedOn w:val="CommentText"/>
    <w:next w:val="CommentText"/>
    <w:link w:val="CommentSubjectChar"/>
    <w:uiPriority w:val="99"/>
    <w:semiHidden/>
    <w:unhideWhenUsed/>
    <w:rsid w:val="00F01BAA"/>
    <w:rPr>
      <w:b/>
      <w:bCs/>
    </w:rPr>
  </w:style>
  <w:style w:type="character" w:customStyle="1" w:styleId="CommentSubjectChar">
    <w:name w:val="Comment Subject Char"/>
    <w:basedOn w:val="CommentTextChar"/>
    <w:link w:val="CommentSubject"/>
    <w:uiPriority w:val="99"/>
    <w:semiHidden/>
    <w:rsid w:val="00F01BAA"/>
    <w:rPr>
      <w:b/>
      <w:bCs/>
      <w:sz w:val="20"/>
      <w:szCs w:val="20"/>
    </w:rPr>
  </w:style>
  <w:style w:type="paragraph" w:styleId="Header">
    <w:name w:val="header"/>
    <w:basedOn w:val="Normal"/>
    <w:link w:val="HeaderChar"/>
    <w:uiPriority w:val="99"/>
    <w:semiHidden/>
    <w:unhideWhenUsed/>
    <w:rsid w:val="00130BD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130BD4"/>
  </w:style>
  <w:style w:type="paragraph" w:styleId="Footer">
    <w:name w:val="footer"/>
    <w:basedOn w:val="Normal"/>
    <w:link w:val="FooterChar"/>
    <w:uiPriority w:val="99"/>
    <w:semiHidden/>
    <w:unhideWhenUsed/>
    <w:rsid w:val="00130BD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130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2.xml><?xml version="1.0" encoding="utf-8"?>
<ds:datastoreItem xmlns:ds="http://schemas.openxmlformats.org/officeDocument/2006/customXml" ds:itemID="{2DD6BCC1-6776-4BC5-83AE-DD3708BA7D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C9C0C1-6EB8-4B03-8393-6EC2E6D6C1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E7C0F7-4A52-4149-8E49-1D1B8666D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494</Words>
  <Characters>2864</Characters>
  <Application>Microsoft Office Word</Application>
  <DocSecurity>0</DocSecurity>
  <Lines>46</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6</cp:revision>
  <cp:lastPrinted>2024-04-10T11:30:00Z</cp:lastPrinted>
  <dcterms:created xsi:type="dcterms:W3CDTF">2024-05-03T20:07:00Z</dcterms:created>
  <dcterms:modified xsi:type="dcterms:W3CDTF">2024-05-20T11:41:00Z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